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napToGrid w:val="0"/>
        <w:spacing w:beforeAutospacing="0" w:afterAutospacing="0" w:line="600" w:lineRule="exact"/>
        <w:outlineLvl w:val="0"/>
        <w:rPr>
          <w:rFonts w:ascii="方正小标宋简体" w:eastAsia="方正小标宋简体"/>
          <w:sz w:val="44"/>
          <w:szCs w:val="44"/>
        </w:rPr>
      </w:pPr>
      <w:r>
        <w:rPr>
          <w:rFonts w:ascii="黑体" w:hAnsi="黑体" w:eastAsia="黑体"/>
          <w:b w:val="0"/>
          <w:sz w:val="32"/>
          <w:szCs w:val="32"/>
        </w:rPr>
        <w:t>附件2</w:t>
      </w:r>
    </w:p>
    <w:p>
      <w:pPr>
        <w:pStyle w:val="3"/>
        <w:widowControl/>
        <w:shd w:val="clear" w:color="auto" w:fill="FFFFFF"/>
        <w:snapToGrid w:val="0"/>
        <w:spacing w:beforeAutospacing="0" w:afterAutospacing="0" w:line="600" w:lineRule="exact"/>
        <w:jc w:val="center"/>
        <w:rPr>
          <w:rFonts w:hint="eastAsia" w:ascii="方正小标宋简体" w:hAnsi="Microsoft YaHei UI" w:eastAsia="方正小标宋简体" w:cs="Microsoft YaHei UI"/>
          <w:b w:val="0"/>
          <w:color w:val="000000"/>
          <w:spacing w:val="5"/>
          <w:sz w:val="44"/>
          <w:szCs w:val="44"/>
          <w:shd w:val="clear" w:color="auto" w:fill="FFFFFF"/>
          <w:lang w:eastAsia="zh-CN"/>
        </w:rPr>
      </w:pPr>
      <w:bookmarkStart w:id="0" w:name="_GoBack"/>
      <w:r>
        <w:rPr>
          <w:rFonts w:ascii="方正小标宋简体" w:eastAsia="方正小标宋简体"/>
          <w:sz w:val="44"/>
          <w:szCs w:val="44"/>
        </w:rPr>
        <w:t>《</w:t>
      </w:r>
      <w:r>
        <w:rPr>
          <w:rFonts w:hint="eastAsia" w:ascii="方正小标宋简体" w:hAnsi="Microsoft YaHei UI" w:eastAsia="方正小标宋简体" w:cs="Microsoft YaHei UI"/>
          <w:b w:val="0"/>
          <w:color w:val="000000"/>
          <w:spacing w:val="5"/>
          <w:sz w:val="44"/>
          <w:szCs w:val="44"/>
          <w:shd w:val="clear" w:color="auto" w:fill="FFFFFF"/>
          <w:lang w:eastAsia="zh-CN"/>
        </w:rPr>
        <w:t>宁夏回族自治区医疗保障基金使用监管信用管理办法（试行）</w:t>
      </w:r>
    </w:p>
    <w:p>
      <w:pPr>
        <w:pStyle w:val="3"/>
        <w:widowControl/>
        <w:shd w:val="clear" w:color="auto" w:fill="FFFFFF"/>
        <w:snapToGrid w:val="0"/>
        <w:spacing w:beforeAutospacing="0" w:afterAutospacing="0" w:line="600" w:lineRule="exact"/>
        <w:jc w:val="center"/>
        <w:rPr>
          <w:rFonts w:hint="default" w:ascii="方正小标宋简体" w:hAnsi="Microsoft YaHei UI" w:eastAsia="方正小标宋简体" w:cs="Microsoft YaHei UI"/>
          <w:b w:val="0"/>
          <w:color w:val="000000"/>
          <w:spacing w:val="5"/>
          <w:sz w:val="44"/>
          <w:szCs w:val="44"/>
          <w:shd w:val="clear" w:color="auto" w:fill="FFFFFF"/>
        </w:rPr>
      </w:pPr>
      <w:r>
        <w:rPr>
          <w:rFonts w:ascii="方正小标宋简体" w:hAnsi="Microsoft YaHei UI" w:eastAsia="方正小标宋简体" w:cs="Microsoft YaHei UI"/>
          <w:b w:val="0"/>
          <w:color w:val="000000"/>
          <w:spacing w:val="5"/>
          <w:sz w:val="44"/>
          <w:szCs w:val="44"/>
          <w:shd w:val="clear" w:color="auto" w:fill="FFFFFF"/>
        </w:rPr>
        <w:t>（送审稿）》征求意见采纳情况汇总表</w:t>
      </w:r>
    </w:p>
    <w:bookmarkEnd w:id="0"/>
    <w:tbl>
      <w:tblPr>
        <w:tblStyle w:val="6"/>
        <w:tblW w:w="1497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3555"/>
        <w:gridCol w:w="3969"/>
        <w:gridCol w:w="702"/>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10"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文件名称</w:t>
            </w:r>
          </w:p>
        </w:tc>
        <w:tc>
          <w:tcPr>
            <w:tcW w:w="7524" w:type="dxa"/>
            <w:gridSpan w:val="2"/>
            <w:noWrap w:val="0"/>
            <w:vAlign w:val="center"/>
          </w:tcPr>
          <w:p>
            <w:pPr>
              <w:widowControl/>
              <w:spacing w:line="240" w:lineRule="exact"/>
              <w:rPr>
                <w:rFonts w:hint="eastAsia" w:ascii="等线" w:hAnsi="等线" w:eastAsia="等线" w:cs="宋体"/>
                <w:color w:val="000000"/>
                <w:kern w:val="0"/>
                <w:sz w:val="22"/>
              </w:rPr>
            </w:pPr>
            <w:r>
              <w:rPr>
                <w:rFonts w:hint="eastAsia" w:ascii="等线" w:hAnsi="等线" w:eastAsia="等线" w:cs="宋体"/>
                <w:color w:val="000000"/>
                <w:kern w:val="0"/>
                <w:sz w:val="22"/>
              </w:rPr>
              <w:t>《</w:t>
            </w:r>
            <w:r>
              <w:rPr>
                <w:rFonts w:hint="eastAsia" w:ascii="等线" w:hAnsi="等线" w:eastAsia="等线" w:cs="宋体"/>
                <w:color w:val="000000"/>
                <w:kern w:val="0"/>
                <w:sz w:val="22"/>
                <w:lang w:eastAsia="zh-CN"/>
              </w:rPr>
              <w:t>宁夏回族自治区医疗保障基金使用监管信用管理办法（试行）</w:t>
            </w:r>
            <w:r>
              <w:rPr>
                <w:rFonts w:hint="eastAsia" w:ascii="等线" w:hAnsi="等线" w:eastAsia="等线" w:cs="宋体"/>
                <w:color w:val="000000"/>
                <w:kern w:val="0"/>
                <w:sz w:val="22"/>
              </w:rPr>
              <w:t>（送审稿）》</w:t>
            </w:r>
          </w:p>
        </w:tc>
        <w:tc>
          <w:tcPr>
            <w:tcW w:w="702"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提请单位</w:t>
            </w:r>
          </w:p>
        </w:tc>
        <w:tc>
          <w:tcPr>
            <w:tcW w:w="4542" w:type="dxa"/>
            <w:noWrap/>
            <w:vAlign w:val="center"/>
          </w:tcPr>
          <w:p>
            <w:pPr>
              <w:widowControl/>
              <w:spacing w:line="240" w:lineRule="exact"/>
              <w:jc w:val="center"/>
              <w:rPr>
                <w:rFonts w:ascii="仿宋" w:hAnsi="仿宋" w:eastAsia="仿宋" w:cs="宋体"/>
                <w:color w:val="000000"/>
                <w:kern w:val="0"/>
                <w:sz w:val="22"/>
              </w:rPr>
            </w:pPr>
            <w:r>
              <w:rPr>
                <w:rFonts w:hint="eastAsia" w:ascii="等线" w:hAnsi="等线" w:eastAsia="等线" w:cs="宋体"/>
                <w:color w:val="000000"/>
                <w:kern w:val="0"/>
                <w:sz w:val="22"/>
              </w:rPr>
              <w:t>自治区医疗保障局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210"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征求意见单位（家）</w:t>
            </w:r>
          </w:p>
        </w:tc>
        <w:tc>
          <w:tcPr>
            <w:tcW w:w="12768" w:type="dxa"/>
            <w:gridSpan w:val="4"/>
            <w:noWrap w:val="0"/>
            <w:vAlign w:val="center"/>
          </w:tcPr>
          <w:p>
            <w:pPr>
              <w:widowControl/>
              <w:spacing w:line="240" w:lineRule="exact"/>
              <w:rPr>
                <w:rFonts w:ascii="等线" w:hAnsi="等线" w:eastAsia="等线" w:cs="宋体"/>
                <w:color w:val="000000"/>
                <w:kern w:val="0"/>
                <w:sz w:val="22"/>
              </w:rPr>
            </w:pPr>
            <w:r>
              <w:rPr>
                <w:rFonts w:hint="eastAsia" w:ascii="等线" w:hAnsi="等线" w:eastAsia="等线" w:cs="宋体"/>
                <w:color w:val="000000"/>
                <w:kern w:val="0"/>
                <w:sz w:val="22"/>
              </w:rPr>
              <w:t>各市、县（区）</w:t>
            </w:r>
            <w:r>
              <w:rPr>
                <w:rFonts w:hint="eastAsia" w:ascii="等线" w:hAnsi="等线" w:eastAsia="等线" w:cs="宋体"/>
                <w:color w:val="000000"/>
                <w:kern w:val="0"/>
                <w:sz w:val="22"/>
                <w:lang w:eastAsia="zh-CN"/>
              </w:rPr>
              <w:t>医疗保障局，宁东基地社保中心</w:t>
            </w:r>
            <w:r>
              <w:rPr>
                <w:rFonts w:hint="eastAsia" w:ascii="等线" w:hAnsi="等线" w:eastAsia="等线" w:cs="宋体"/>
                <w:color w:val="000000"/>
                <w:kern w:val="0"/>
                <w:sz w:val="22"/>
              </w:rPr>
              <w:t>，自治区医疗保障基金监管工作联席会议各成员单位，共38家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10"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合法性审核意见</w:t>
            </w:r>
          </w:p>
        </w:tc>
        <w:tc>
          <w:tcPr>
            <w:tcW w:w="12768" w:type="dxa"/>
            <w:gridSpan w:val="4"/>
            <w:noWrap w:val="0"/>
            <w:vAlign w:val="center"/>
          </w:tcPr>
          <w:p>
            <w:pPr>
              <w:widowControl/>
              <w:spacing w:line="240" w:lineRule="exact"/>
              <w:jc w:val="left"/>
              <w:rPr>
                <w:rFonts w:hint="eastAsia" w:ascii="等线" w:hAnsi="等线" w:eastAsia="等线" w:cs="宋体"/>
                <w:color w:val="000000"/>
                <w:kern w:val="0"/>
                <w:sz w:val="22"/>
                <w:lang w:eastAsia="zh-CN"/>
              </w:rPr>
            </w:pPr>
            <w:r>
              <w:rPr>
                <w:rFonts w:hint="eastAsia" w:ascii="等线" w:hAnsi="等线" w:eastAsia="等线" w:cs="宋体"/>
                <w:color w:val="auto"/>
                <w:kern w:val="0"/>
                <w:sz w:val="22"/>
                <w:lang w:eastAsia="zh-CN"/>
              </w:rPr>
              <w:t>属于行政规范性文件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10"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采纳汇总情况</w:t>
            </w:r>
          </w:p>
        </w:tc>
        <w:tc>
          <w:tcPr>
            <w:tcW w:w="12768" w:type="dxa"/>
            <w:gridSpan w:val="4"/>
            <w:noWrap w:val="0"/>
            <w:vAlign w:val="center"/>
          </w:tcPr>
          <w:p>
            <w:pPr>
              <w:widowControl/>
              <w:spacing w:line="240" w:lineRule="exact"/>
              <w:jc w:val="left"/>
              <w:rPr>
                <w:rFonts w:hint="eastAsia" w:ascii="等线" w:hAnsi="等线" w:eastAsia="等线" w:cs="宋体"/>
                <w:color w:val="auto"/>
                <w:kern w:val="0"/>
                <w:sz w:val="22"/>
                <w:lang w:eastAsia="zh-CN"/>
              </w:rPr>
            </w:pPr>
            <w:r>
              <w:rPr>
                <w:rFonts w:hint="eastAsia" w:ascii="等线" w:hAnsi="等线" w:eastAsia="等线" w:cs="宋体"/>
                <w:color w:val="auto"/>
                <w:kern w:val="0"/>
                <w:sz w:val="22"/>
                <w:lang w:eastAsia="zh-CN"/>
              </w:rPr>
              <w:t>共书面反馈意见</w:t>
            </w:r>
            <w:r>
              <w:rPr>
                <w:rFonts w:hint="eastAsia" w:ascii="等线" w:hAnsi="等线" w:eastAsia="等线" w:cs="宋体"/>
                <w:color w:val="auto"/>
                <w:kern w:val="0"/>
                <w:sz w:val="22"/>
                <w:lang w:val="en-US" w:eastAsia="zh-CN"/>
              </w:rPr>
              <w:t>37</w:t>
            </w:r>
            <w:r>
              <w:rPr>
                <w:rFonts w:hint="eastAsia" w:ascii="等线" w:hAnsi="等线" w:eastAsia="等线" w:cs="宋体"/>
                <w:color w:val="auto"/>
                <w:kern w:val="0"/>
                <w:sz w:val="22"/>
                <w:lang w:eastAsia="zh-CN"/>
              </w:rPr>
              <w:t>条，经过对这些意见建议的认真梳理、逐条分析，采纳</w:t>
            </w:r>
            <w:r>
              <w:rPr>
                <w:rFonts w:hint="eastAsia" w:ascii="等线" w:hAnsi="等线" w:eastAsia="等线" w:cs="宋体"/>
                <w:color w:val="auto"/>
                <w:kern w:val="0"/>
                <w:sz w:val="22"/>
                <w:lang w:val="en-US" w:eastAsia="zh-CN"/>
              </w:rPr>
              <w:t>26</w:t>
            </w:r>
            <w:r>
              <w:rPr>
                <w:rFonts w:hint="eastAsia" w:ascii="等线" w:hAnsi="等线" w:eastAsia="等线" w:cs="宋体"/>
                <w:color w:val="auto"/>
                <w:kern w:val="0"/>
                <w:sz w:val="22"/>
                <w:lang w:eastAsia="zh-CN"/>
              </w:rPr>
              <w:t>条，吸收采纳</w:t>
            </w:r>
            <w:r>
              <w:rPr>
                <w:rFonts w:hint="eastAsia" w:ascii="等线" w:hAnsi="等线" w:eastAsia="等线" w:cs="宋体"/>
                <w:color w:val="auto"/>
                <w:kern w:val="0"/>
                <w:sz w:val="22"/>
                <w:lang w:val="en-US" w:eastAsia="zh-CN"/>
              </w:rPr>
              <w:t>4</w:t>
            </w:r>
            <w:r>
              <w:rPr>
                <w:rFonts w:hint="eastAsia" w:ascii="等线" w:hAnsi="等线" w:eastAsia="等线" w:cs="宋体"/>
                <w:color w:val="auto"/>
                <w:kern w:val="0"/>
                <w:sz w:val="22"/>
                <w:lang w:eastAsia="zh-CN"/>
              </w:rPr>
              <w:t>条，未采纳</w:t>
            </w:r>
            <w:r>
              <w:rPr>
                <w:rFonts w:hint="eastAsia" w:ascii="等线" w:hAnsi="等线" w:eastAsia="等线" w:cs="宋体"/>
                <w:color w:val="auto"/>
                <w:kern w:val="0"/>
                <w:sz w:val="22"/>
                <w:lang w:val="en-US" w:eastAsia="zh-CN"/>
              </w:rPr>
              <w:t>7</w:t>
            </w:r>
            <w:r>
              <w:rPr>
                <w:rFonts w:hint="eastAsia" w:ascii="等线" w:hAnsi="等线" w:eastAsia="等线" w:cs="宋体"/>
                <w:color w:val="auto"/>
                <w:kern w:val="0"/>
                <w:sz w:val="22"/>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10"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单位</w:t>
            </w:r>
          </w:p>
        </w:tc>
        <w:tc>
          <w:tcPr>
            <w:tcW w:w="3555" w:type="dxa"/>
            <w:noWrap/>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原稿内容</w:t>
            </w:r>
          </w:p>
        </w:tc>
        <w:tc>
          <w:tcPr>
            <w:tcW w:w="3969" w:type="dxa"/>
            <w:noWrap/>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意见建议</w:t>
            </w:r>
          </w:p>
        </w:tc>
        <w:tc>
          <w:tcPr>
            <w:tcW w:w="702" w:type="dxa"/>
            <w:noWrap w:val="0"/>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是否采纳</w:t>
            </w:r>
          </w:p>
        </w:tc>
        <w:tc>
          <w:tcPr>
            <w:tcW w:w="4542" w:type="dxa"/>
            <w:noWrap/>
            <w:vAlign w:val="center"/>
          </w:tcPr>
          <w:p>
            <w:pPr>
              <w:widowControl/>
              <w:spacing w:line="240" w:lineRule="exact"/>
              <w:jc w:val="center"/>
              <w:rPr>
                <w:rFonts w:ascii="黑体" w:hAnsi="黑体" w:eastAsia="黑体" w:cs="宋体"/>
                <w:color w:val="000000"/>
                <w:kern w:val="0"/>
                <w:sz w:val="22"/>
              </w:rPr>
            </w:pPr>
            <w:r>
              <w:rPr>
                <w:rFonts w:hint="eastAsia" w:ascii="黑体" w:hAnsi="黑体" w:eastAsia="黑体" w:cs="宋体"/>
                <w:color w:val="000000"/>
                <w:kern w:val="0"/>
                <w:sz w:val="22"/>
              </w:rPr>
              <w:t>采纳修改情况或未采纳理由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发展改革委</w:t>
            </w: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第五章关于信用修复的相关表述，与当前全国及我区信用修复的机制、程序均不一致。</w:t>
            </w:r>
          </w:p>
        </w:tc>
        <w:tc>
          <w:tcPr>
            <w:tcW w:w="3969" w:type="dxa"/>
            <w:noWrap/>
            <w:vAlign w:val="center"/>
          </w:tcPr>
          <w:p>
            <w:pPr>
              <w:widowControl/>
              <w:spacing w:line="240" w:lineRule="exact"/>
              <w:ind w:firstLine="440" w:firstLineChars="200"/>
              <w:jc w:val="left"/>
              <w:rPr>
                <w:rFonts w:hint="eastAsia" w:ascii="等线" w:hAnsi="等线" w:eastAsia="等线" w:cs="宋体"/>
                <w:spacing w:val="-8"/>
                <w:kern w:val="0"/>
                <w:sz w:val="22"/>
                <w:lang w:eastAsia="zh-CN"/>
              </w:rPr>
            </w:pPr>
            <w:r>
              <w:rPr>
                <w:rFonts w:hint="eastAsia" w:ascii="等线" w:hAnsi="等线" w:eastAsia="等线" w:cs="宋体"/>
                <w:color w:val="000000"/>
                <w:kern w:val="0"/>
                <w:sz w:val="22"/>
                <w:lang w:val="en-US" w:eastAsia="zh-CN"/>
              </w:rPr>
              <w:t>建议与宁夏社会信用服务中心对接后，再予以确定</w:t>
            </w:r>
            <w:r>
              <w:rPr>
                <w:rFonts w:hint="eastAsia" w:ascii="等线" w:hAnsi="等线" w:eastAsia="等线" w:cs="宋体"/>
                <w:color w:val="000000"/>
                <w:kern w:val="0"/>
                <w:sz w:val="22"/>
                <w:lang w:val="en" w:eastAsia="zh-CN"/>
              </w:rPr>
              <w:t>。</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对第五章信用修复程序进一步修改完善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第五条第二段最后一句。</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建议改为“按照各自职责共同开展本行政区域内医疗保障信用管理工作”。</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修改为“</w:t>
            </w:r>
            <w:r>
              <w:rPr>
                <w:rFonts w:hint="eastAsia" w:ascii="等线" w:hAnsi="等线" w:eastAsia="等线" w:cs="宋体"/>
                <w:color w:val="000000"/>
                <w:kern w:val="0"/>
                <w:sz w:val="22"/>
                <w:lang w:val="en-US" w:eastAsia="zh-CN"/>
              </w:rPr>
              <w:t>按照各自职责共同开展本行政区域内医疗保障信用管理工作</w:t>
            </w:r>
            <w:r>
              <w:rPr>
                <w:rFonts w:hint="eastAsia" w:ascii="等线" w:hAnsi="等线" w:eastAsia="等线" w:cs="宋体"/>
                <w:color w:val="000000"/>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第十一条第四项。</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建议修改为“其他应当计入信用主体信用档案的基础信息”。</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修改为“</w:t>
            </w:r>
            <w:r>
              <w:rPr>
                <w:rFonts w:hint="eastAsia" w:ascii="等线" w:hAnsi="等线" w:eastAsia="等线" w:cs="宋体"/>
                <w:color w:val="000000"/>
                <w:kern w:val="0"/>
                <w:sz w:val="22"/>
                <w:lang w:val="en-US" w:eastAsia="zh-CN"/>
              </w:rPr>
              <w:t>其他应当计入信用主体信用档案的基础信息</w:t>
            </w:r>
            <w:r>
              <w:rPr>
                <w:rFonts w:hint="eastAsia" w:ascii="等线" w:hAnsi="等线" w:eastAsia="等线" w:cs="宋体"/>
                <w:color w:val="000000"/>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第十五条“</w:t>
            </w:r>
            <w:r>
              <w:rPr>
                <w:rFonts w:hint="default" w:ascii="等线" w:hAnsi="等线" w:eastAsia="等线" w:cs="宋体"/>
                <w:color w:val="000000"/>
                <w:kern w:val="0"/>
                <w:sz w:val="22"/>
                <w:lang w:val="en" w:eastAsia="zh-CN"/>
              </w:rPr>
              <w:t>......</w:t>
            </w:r>
            <w:r>
              <w:rPr>
                <w:rFonts w:hint="eastAsia" w:ascii="等线" w:hAnsi="等线" w:eastAsia="等线" w:cs="宋体"/>
                <w:color w:val="000000"/>
                <w:kern w:val="0"/>
                <w:sz w:val="22"/>
                <w:lang w:val="en" w:eastAsia="zh-CN"/>
              </w:rPr>
              <w:t>第三方信用服务机构对信用开展信用评价</w:t>
            </w:r>
            <w:r>
              <w:rPr>
                <w:rFonts w:hint="default" w:ascii="等线" w:hAnsi="等线" w:eastAsia="等线" w:cs="宋体"/>
                <w:color w:val="000000"/>
                <w:kern w:val="0"/>
                <w:sz w:val="22"/>
                <w:lang w:val="en" w:eastAsia="zh-CN"/>
              </w:rPr>
              <w:t>......</w:t>
            </w:r>
            <w:r>
              <w:rPr>
                <w:rFonts w:hint="eastAsia" w:ascii="等线" w:hAnsi="等线" w:eastAsia="等线" w:cs="宋体"/>
                <w:color w:val="000000"/>
                <w:kern w:val="0"/>
                <w:sz w:val="22"/>
                <w:lang w:val="en-US" w:eastAsia="zh-CN"/>
              </w:rPr>
              <w:t>”中。</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建议删除“对信用”</w:t>
            </w:r>
            <w:r>
              <w:rPr>
                <w:rFonts w:hint="eastAsia" w:ascii="等线" w:hAnsi="等线" w:eastAsia="等线" w:cs="宋体"/>
                <w:color w:val="000000"/>
                <w:kern w:val="0"/>
                <w:sz w:val="22"/>
                <w:lang w:val="en" w:eastAsia="zh-CN"/>
              </w:rPr>
              <w:t>。</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已删除“对信用”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第十六条。</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建议修改为“信用信息通过信用主体申报，行业协会、相关部门、社会公众共享等方式</w:t>
            </w:r>
            <w:r>
              <w:rPr>
                <w:rFonts w:hint="default" w:ascii="等线" w:hAnsi="等线" w:eastAsia="等线" w:cs="宋体"/>
                <w:color w:val="000000"/>
                <w:kern w:val="0"/>
                <w:sz w:val="22"/>
                <w:lang w:val="en" w:eastAsia="zh-CN"/>
              </w:rPr>
              <w:t>......</w:t>
            </w:r>
            <w:r>
              <w:rPr>
                <w:rFonts w:hint="eastAsia" w:ascii="等线" w:hAnsi="等线" w:eastAsia="等线" w:cs="宋体"/>
                <w:color w:val="000000"/>
                <w:kern w:val="0"/>
                <w:sz w:val="22"/>
                <w:lang w:val="en-US" w:eastAsia="zh-CN"/>
              </w:rPr>
              <w:t>”</w:t>
            </w:r>
            <w:r>
              <w:rPr>
                <w:rFonts w:hint="eastAsia" w:ascii="等线" w:hAnsi="等线" w:eastAsia="等线" w:cs="宋体"/>
                <w:color w:val="000000"/>
                <w:kern w:val="0"/>
                <w:sz w:val="22"/>
                <w:lang w:val="en" w:eastAsia="zh-CN"/>
              </w:rPr>
              <w:t>。</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修改为“信用信息通过信用主体申报，行业协会、相关部门、社会公众共享等方式进行采集，并分类、记录、储存”。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第三十七条最后一段。</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建议增加“信用异常修复后将修复名单推送</w:t>
            </w:r>
            <w:r>
              <w:rPr>
                <w:rFonts w:hint="eastAsia" w:ascii="等线" w:hAnsi="等线" w:eastAsia="等线" w:cs="宋体"/>
                <w:color w:val="000000"/>
                <w:kern w:val="0"/>
                <w:sz w:val="22"/>
                <w:lang w:val="en" w:eastAsia="zh-CN"/>
              </w:rPr>
              <w:t>宁夏信用信息共享平台</w:t>
            </w:r>
            <w:r>
              <w:rPr>
                <w:rFonts w:hint="eastAsia" w:ascii="等线" w:hAnsi="等线" w:eastAsia="等线" w:cs="宋体"/>
                <w:color w:val="000000"/>
                <w:kern w:val="0"/>
                <w:sz w:val="22"/>
                <w:lang w:val="en-US" w:eastAsia="zh-CN"/>
              </w:rPr>
              <w:t>”。</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增加“信用异常修复完成后将修复名单推送宁夏信用信息共享平台”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第四章标题</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建议修改为“信用信息发布与应用”，延长公示时间，并对其中涉及个人敏感信息应进行脱敏处理。</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第四章标题修改为“</w:t>
            </w:r>
            <w:r>
              <w:rPr>
                <w:rFonts w:hint="eastAsia" w:ascii="等线" w:hAnsi="等线" w:eastAsia="等线" w:cs="宋体"/>
                <w:color w:val="000000"/>
                <w:kern w:val="0"/>
                <w:sz w:val="22"/>
                <w:lang w:val="en-US" w:eastAsia="zh-CN"/>
              </w:rPr>
              <w:t>信用信息发布与应用</w:t>
            </w:r>
            <w:r>
              <w:rPr>
                <w:rFonts w:hint="eastAsia" w:ascii="等线" w:hAnsi="等线" w:eastAsia="等线" w:cs="宋体"/>
                <w:color w:val="000000"/>
                <w:kern w:val="0"/>
                <w:sz w:val="22"/>
                <w:lang w:eastAsia="zh-CN"/>
              </w:rPr>
              <w:t>”；公示时间改为</w:t>
            </w:r>
            <w:r>
              <w:rPr>
                <w:rFonts w:hint="eastAsia" w:ascii="等线" w:hAnsi="等线" w:eastAsia="等线" w:cs="宋体"/>
                <w:color w:val="000000"/>
                <w:kern w:val="0"/>
                <w:sz w:val="22"/>
                <w:lang w:val="en-US" w:eastAsia="zh-CN"/>
              </w:rPr>
              <w:t>7日，</w:t>
            </w:r>
            <w:r>
              <w:rPr>
                <w:rFonts w:hint="eastAsia" w:ascii="等线" w:hAnsi="等线" w:eastAsia="等线" w:cs="宋体"/>
                <w:color w:val="000000"/>
                <w:kern w:val="0"/>
                <w:sz w:val="22"/>
                <w:lang w:eastAsia="zh-CN"/>
              </w:rPr>
              <w:t>增加“公开个人相关信息的，应当有明确的法律、法规或者国务院决定、命令作为依据或经本人同意，并进行必要的脱敏处理。”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w:t>
            </w:r>
            <w:r>
              <w:rPr>
                <w:rFonts w:hint="eastAsia" w:ascii="等线" w:hAnsi="等线" w:eastAsia="等线" w:cs="宋体"/>
                <w:color w:val="000000"/>
                <w:kern w:val="0"/>
                <w:sz w:val="22"/>
                <w:lang w:val="en" w:eastAsia="zh-CN"/>
              </w:rPr>
              <w:t>文件中“宁夏公共信用信息平台”“自治区公共信用平台”</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 w:eastAsia="zh-CN"/>
              </w:rPr>
              <w:t>统一修改为“宁夏信用信息共享平台”。</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已修改为“</w:t>
            </w:r>
            <w:r>
              <w:rPr>
                <w:rFonts w:hint="eastAsia" w:ascii="等线" w:hAnsi="等线" w:eastAsia="等线" w:cs="宋体"/>
                <w:color w:val="000000"/>
                <w:kern w:val="0"/>
                <w:sz w:val="22"/>
                <w:lang w:val="en" w:eastAsia="zh-CN"/>
              </w:rPr>
              <w:t>宁夏信用信息共享平台</w:t>
            </w:r>
            <w:r>
              <w:rPr>
                <w:rFonts w:hint="eastAsia" w:ascii="等线" w:hAnsi="等线" w:eastAsia="等线" w:cs="宋体"/>
                <w:color w:val="000000"/>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公安厅</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民政厅</w:t>
            </w:r>
          </w:p>
        </w:tc>
        <w:tc>
          <w:tcPr>
            <w:tcW w:w="3555" w:type="dxa"/>
            <w:noWrap/>
            <w:vAlign w:val="center"/>
          </w:tcPr>
          <w:p>
            <w:pPr>
              <w:widowControl/>
              <w:spacing w:line="240" w:lineRule="exact"/>
              <w:ind w:firstLine="440" w:firstLineChars="200"/>
              <w:rPr>
                <w:rFonts w:ascii="等线" w:hAnsi="等线" w:eastAsia="等线" w:cs="宋体"/>
                <w:color w:val="000000"/>
                <w:kern w:val="0"/>
                <w:sz w:val="22"/>
              </w:rPr>
            </w:pPr>
          </w:p>
        </w:tc>
        <w:tc>
          <w:tcPr>
            <w:tcW w:w="3969" w:type="dxa"/>
            <w:noWrap/>
            <w:vAlign w:val="center"/>
          </w:tcPr>
          <w:p>
            <w:pPr>
              <w:widowControl/>
              <w:spacing w:line="240" w:lineRule="exact"/>
              <w:ind w:firstLine="440" w:firstLineChars="200"/>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40" w:firstLineChars="200"/>
              <w:rPr>
                <w:rFonts w:hint="eastAsia" w:ascii="等线" w:hAnsi="等线" w:eastAsia="等线" w:cs="宋体"/>
                <w:color w:val="000000"/>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司法厅</w:t>
            </w: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第四条“不涉及国家秘密、商业秘密、个人隐私”的表述，根据该规定相关条款，医疗保障行政部门在负责辖区医疗保障基金使用监管信用管理相关信息的采集、录入和审核中，会涉及到相关信息，前后表述矛盾。</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建议相关条文规范表述。</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删除“</w:t>
            </w:r>
            <w:r>
              <w:rPr>
                <w:rFonts w:hint="eastAsia" w:ascii="等线" w:hAnsi="等线" w:eastAsia="等线" w:cs="宋体"/>
                <w:color w:val="000000"/>
                <w:kern w:val="0"/>
                <w:sz w:val="22"/>
                <w:lang w:val="en-US" w:eastAsia="zh-CN"/>
              </w:rPr>
              <w:t>不涉及国家秘密、商业秘密、个人隐私</w:t>
            </w:r>
            <w:r>
              <w:rPr>
                <w:rFonts w:hint="eastAsia" w:ascii="等线" w:hAnsi="等线" w:eastAsia="等线" w:cs="宋体"/>
                <w:kern w:val="0"/>
                <w:sz w:val="22"/>
                <w:lang w:eastAsia="zh-CN"/>
              </w:rPr>
              <w:t>”，并在第四章</w:t>
            </w:r>
            <w:r>
              <w:rPr>
                <w:rFonts w:hint="eastAsia" w:ascii="等线" w:hAnsi="等线" w:eastAsia="等线" w:cs="宋体"/>
                <w:color w:val="000000"/>
                <w:kern w:val="0"/>
                <w:sz w:val="22"/>
                <w:lang w:eastAsia="zh-CN"/>
              </w:rPr>
              <w:t>增加“公开个人相关信息的，应当有明确的法律、法规或者国务院决定、命令作为依据或经本人同意，并进行必要的脱敏处理。”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条款中所有“地级市”的表述</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建议将条款中所有“地级市”的表述修改为</w:t>
            </w:r>
            <w:r>
              <w:rPr>
                <w:rFonts w:hint="default" w:ascii="等线" w:hAnsi="等线" w:eastAsia="等线" w:cs="宋体"/>
                <w:color w:val="000000"/>
                <w:kern w:val="0"/>
                <w:sz w:val="22"/>
                <w:lang w:val="en-US" w:eastAsia="zh-CN"/>
              </w:rPr>
              <w:t>“</w:t>
            </w:r>
            <w:r>
              <w:rPr>
                <w:rFonts w:hint="eastAsia" w:ascii="等线" w:hAnsi="等线" w:eastAsia="等线" w:cs="宋体"/>
                <w:color w:val="000000"/>
                <w:kern w:val="0"/>
                <w:sz w:val="22"/>
                <w:lang w:val="en-US" w:eastAsia="zh-CN"/>
              </w:rPr>
              <w:t>设区的市</w:t>
            </w:r>
            <w:r>
              <w:rPr>
                <w:rFonts w:hint="default" w:ascii="等线" w:hAnsi="等线" w:eastAsia="等线" w:cs="宋体"/>
                <w:color w:val="000000"/>
                <w:kern w:val="0"/>
                <w:sz w:val="22"/>
                <w:lang w:val="en-US" w:eastAsia="zh-CN"/>
              </w:rPr>
              <w:t>”</w:t>
            </w:r>
            <w:r>
              <w:rPr>
                <w:rFonts w:hint="eastAsia" w:ascii="等线" w:hAnsi="等线" w:eastAsia="等线" w:cs="宋体"/>
                <w:color w:val="000000"/>
                <w:kern w:val="0"/>
                <w:sz w:val="22"/>
                <w:lang w:val="en-US" w:eastAsia="zh-CN"/>
              </w:rPr>
              <w:t>。</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统一修改为“设区的市”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第七条“规范性文件”</w:t>
            </w: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建议修改为“行政规范性文件”。</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w:t>
            </w:r>
            <w:r>
              <w:rPr>
                <w:rFonts w:hint="eastAsia" w:ascii="等线" w:hAnsi="等线" w:eastAsia="等线" w:cs="宋体"/>
                <w:color w:val="000000"/>
                <w:kern w:val="0"/>
                <w:sz w:val="22"/>
                <w:lang w:val="en-US" w:eastAsia="zh-CN"/>
              </w:rPr>
              <w:t>行政规范性文件</w:t>
            </w:r>
            <w:r>
              <w:rPr>
                <w:rFonts w:hint="eastAsia" w:ascii="等线" w:hAnsi="等线" w:eastAsia="等线" w:cs="宋体"/>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财政厅</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人力资源</w:t>
            </w:r>
          </w:p>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社会保障厅</w:t>
            </w:r>
          </w:p>
        </w:tc>
        <w:tc>
          <w:tcPr>
            <w:tcW w:w="3555" w:type="dxa"/>
            <w:noWrap/>
            <w:vAlign w:val="center"/>
          </w:tcPr>
          <w:p>
            <w:pPr>
              <w:widowControl/>
              <w:spacing w:line="240" w:lineRule="exact"/>
              <w:ind w:firstLine="408" w:firstLineChars="200"/>
              <w:jc w:val="left"/>
              <w:rPr>
                <w:rFonts w:hint="eastAsia" w:ascii="等线" w:hAnsi="等线" w:eastAsia="等线" w:cs="宋体"/>
                <w:spacing w:val="-8"/>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ascii="等线" w:hAnsi="等线" w:eastAsia="等线"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210" w:type="dxa"/>
            <w:noWrap w:val="0"/>
            <w:vAlign w:val="center"/>
          </w:tcPr>
          <w:p>
            <w:pPr>
              <w:widowControl/>
              <w:spacing w:line="240" w:lineRule="exact"/>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卫生健康委</w:t>
            </w:r>
          </w:p>
        </w:tc>
        <w:tc>
          <w:tcPr>
            <w:tcW w:w="3555" w:type="dxa"/>
            <w:noWrap/>
            <w:vAlign w:val="center"/>
          </w:tcPr>
          <w:p>
            <w:pPr>
              <w:widowControl/>
              <w:spacing w:line="240" w:lineRule="exact"/>
              <w:ind w:firstLine="408" w:firstLineChars="200"/>
              <w:jc w:val="left"/>
              <w:rPr>
                <w:rFonts w:hint="eastAsia" w:ascii="等线" w:hAnsi="等线" w:eastAsia="等线" w:cs="宋体"/>
                <w:spacing w:val="-8"/>
                <w:kern w:val="0"/>
                <w:sz w:val="22"/>
                <w:lang w:eastAsia="zh-CN"/>
              </w:rPr>
            </w:pPr>
            <w:r>
              <w:rPr>
                <w:rFonts w:hint="eastAsia" w:ascii="等线" w:hAnsi="等线" w:eastAsia="等线" w:cs="宋体"/>
                <w:spacing w:val="-8"/>
                <w:kern w:val="0"/>
                <w:sz w:val="22"/>
                <w:lang w:eastAsia="zh-CN"/>
              </w:rPr>
              <w:t>第九条中“鼓励各信用主体成立行业协会，建立医疗保障信用管理和教育制度”</w:t>
            </w:r>
          </w:p>
        </w:tc>
        <w:tc>
          <w:tcPr>
            <w:tcW w:w="3969" w:type="dxa"/>
            <w:noWrap/>
            <w:vAlign w:val="center"/>
          </w:tcPr>
          <w:p>
            <w:pPr>
              <w:widowControl/>
              <w:spacing w:line="240" w:lineRule="exact"/>
              <w:ind w:firstLine="408" w:firstLineChars="200"/>
              <w:jc w:val="both"/>
              <w:rPr>
                <w:rFonts w:hint="eastAsia" w:ascii="等线" w:hAnsi="等线" w:eastAsia="等线" w:cs="宋体"/>
                <w:spacing w:val="-8"/>
                <w:kern w:val="0"/>
                <w:sz w:val="22"/>
                <w:lang w:eastAsia="zh-CN"/>
              </w:rPr>
            </w:pPr>
            <w:r>
              <w:rPr>
                <w:rFonts w:hint="eastAsia" w:ascii="等线" w:hAnsi="等线" w:eastAsia="等线" w:cs="宋体"/>
                <w:spacing w:val="-8"/>
                <w:kern w:val="0"/>
                <w:sz w:val="22"/>
                <w:lang w:eastAsia="zh-CN"/>
              </w:rPr>
              <w:t>建议删除“成立行业协会”。一个信用主体成立的行业协会不代表本行业协会；各信用主体即使不建立行业协会，依然具有建立医疗保障使用管理和教育制度等职责。</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修改为“</w:t>
            </w:r>
            <w:r>
              <w:rPr>
                <w:rFonts w:hint="eastAsia" w:ascii="等线" w:hAnsi="等线" w:eastAsia="等线" w:cs="宋体"/>
                <w:spacing w:val="-8"/>
                <w:kern w:val="0"/>
                <w:sz w:val="22"/>
                <w:lang w:eastAsia="zh-CN"/>
              </w:rPr>
              <w:t>鼓励各信用主体建立医疗保障信用管理和教育制度</w:t>
            </w:r>
            <w:r>
              <w:rPr>
                <w:rFonts w:hint="eastAsia" w:ascii="等线" w:hAnsi="等线" w:eastAsia="等线" w:cs="宋体"/>
                <w:color w:val="000000"/>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default" w:ascii="等线" w:hAnsi="等线" w:eastAsia="等线" w:cs="宋体"/>
                <w:spacing w:val="-8"/>
                <w:kern w:val="0"/>
                <w:sz w:val="22"/>
                <w:lang w:val="en-US" w:eastAsia="zh-CN"/>
              </w:rPr>
            </w:pPr>
            <w:r>
              <w:rPr>
                <w:rFonts w:hint="eastAsia" w:ascii="等线" w:hAnsi="等线" w:eastAsia="等线" w:cs="宋体"/>
                <w:color w:val="000000"/>
                <w:kern w:val="0"/>
                <w:sz w:val="22"/>
                <w:lang w:eastAsia="zh-CN"/>
              </w:rPr>
              <w:t>关于《宁夏回族自治区医疗保障定点医疗机构信用评价指标体系》的建议：第一条“协议履行”第一款“基础管理”第</w:t>
            </w:r>
            <w:r>
              <w:rPr>
                <w:rFonts w:hint="eastAsia" w:ascii="等线" w:hAnsi="等线" w:eastAsia="等线" w:cs="宋体"/>
                <w:color w:val="000000"/>
                <w:kern w:val="0"/>
                <w:sz w:val="22"/>
                <w:lang w:val="en-US" w:eastAsia="zh-CN"/>
              </w:rPr>
              <w:t>2条“标识标牌”中要求的标识标牌是由哪个部门发放，还是给医院提供相关素材由医院自行制作，建议表述清楚。</w:t>
            </w:r>
          </w:p>
        </w:tc>
        <w:tc>
          <w:tcPr>
            <w:tcW w:w="3969" w:type="dxa"/>
            <w:noWrap/>
            <w:vAlign w:val="center"/>
          </w:tcPr>
          <w:p>
            <w:pPr>
              <w:widowControl/>
              <w:spacing w:line="240" w:lineRule="exact"/>
              <w:ind w:firstLine="440" w:firstLineChars="200"/>
              <w:jc w:val="both"/>
              <w:rPr>
                <w:rFonts w:hint="eastAsia" w:ascii="等线" w:hAnsi="等线" w:eastAsia="等线" w:cs="宋体"/>
                <w:spacing w:val="-8"/>
                <w:kern w:val="0"/>
                <w:sz w:val="22"/>
                <w:lang w:eastAsia="zh-CN"/>
              </w:rPr>
            </w:pPr>
            <w:r>
              <w:rPr>
                <w:rFonts w:hint="eastAsia" w:ascii="等线" w:hAnsi="等线" w:eastAsia="等线" w:cs="宋体"/>
                <w:color w:val="000000"/>
                <w:kern w:val="0"/>
                <w:sz w:val="22"/>
                <w:lang w:val="en-US" w:eastAsia="zh-CN"/>
              </w:rPr>
              <w:t>标识标牌是由哪个部门发放，还是给医院提供相关素材由医院自行制作，建议表述清楚。</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两定机构有标识牌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default" w:ascii="等线" w:hAnsi="等线" w:eastAsia="等线" w:cs="宋体"/>
                <w:spacing w:val="-8"/>
                <w:kern w:val="0"/>
                <w:sz w:val="22"/>
                <w:lang w:val="en-US" w:eastAsia="zh-CN"/>
              </w:rPr>
            </w:pPr>
            <w:r>
              <w:rPr>
                <w:rFonts w:hint="eastAsia" w:ascii="等线" w:hAnsi="等线" w:eastAsia="等线" w:cs="宋体"/>
                <w:color w:val="000000"/>
                <w:kern w:val="0"/>
                <w:sz w:val="22"/>
                <w:lang w:eastAsia="zh-CN"/>
              </w:rPr>
              <w:t>关于《宁夏回族自治区医疗保障定点医疗机构信用评价指标体系》的建议：第二条“基金绩效”第二款“费用控制”第</w:t>
            </w:r>
            <w:r>
              <w:rPr>
                <w:rFonts w:hint="eastAsia" w:ascii="等线" w:hAnsi="等线" w:eastAsia="等线" w:cs="宋体"/>
                <w:color w:val="000000"/>
                <w:kern w:val="0"/>
                <w:sz w:val="22"/>
                <w:lang w:val="en-US" w:eastAsia="zh-CN"/>
              </w:rPr>
              <w:t>24条“门诊次均费用”和第26条“住院次均费用”未考虑区内各级医院之间的医院救治能力和水平，建议取消。</w:t>
            </w:r>
          </w:p>
        </w:tc>
        <w:tc>
          <w:tcPr>
            <w:tcW w:w="3969" w:type="dxa"/>
            <w:noWrap/>
            <w:vAlign w:val="center"/>
          </w:tcPr>
          <w:p>
            <w:pPr>
              <w:widowControl/>
              <w:spacing w:line="240" w:lineRule="exact"/>
              <w:ind w:firstLine="440" w:firstLineChars="200"/>
              <w:jc w:val="both"/>
              <w:rPr>
                <w:rFonts w:hint="eastAsia" w:ascii="等线" w:hAnsi="等线" w:eastAsia="等线" w:cs="宋体"/>
                <w:spacing w:val="-8"/>
                <w:kern w:val="0"/>
                <w:sz w:val="22"/>
                <w:lang w:eastAsia="zh-CN"/>
              </w:rPr>
            </w:pPr>
            <w:r>
              <w:rPr>
                <w:rFonts w:hint="eastAsia" w:ascii="等线" w:hAnsi="等线" w:eastAsia="等线" w:cs="宋体"/>
                <w:color w:val="000000"/>
                <w:kern w:val="0"/>
                <w:sz w:val="22"/>
                <w:lang w:val="en-US" w:eastAsia="zh-CN"/>
              </w:rPr>
              <w:t>未考虑区内各级医院之间的医院救治能力和水平，建议取消。</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吸收采纳</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此指标影响较大，需要保留，后期结合实际可动态调整。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default" w:ascii="等线" w:hAnsi="等线" w:eastAsia="等线" w:cs="宋体"/>
                <w:spacing w:val="-8"/>
                <w:kern w:val="0"/>
                <w:sz w:val="22"/>
                <w:lang w:val="en-US" w:eastAsia="zh-CN"/>
              </w:rPr>
            </w:pPr>
            <w:r>
              <w:rPr>
                <w:rFonts w:hint="eastAsia" w:ascii="等线" w:hAnsi="等线" w:eastAsia="等线" w:cs="宋体"/>
                <w:color w:val="000000"/>
                <w:kern w:val="0"/>
                <w:sz w:val="22"/>
                <w:lang w:eastAsia="zh-CN"/>
              </w:rPr>
              <w:t>关于《宁夏回族自治区医疗保障定点医疗机构信用评价指标体系》的建议：第二条“基金绩效”第三款“住院报销比例”，建议根据宁夏现阶段各级医疗机构实际报销情况合理制定考核参数。据了解，宁夏三级甲等医疗机构住院患者报销比例基本为职工</w:t>
            </w:r>
            <w:r>
              <w:rPr>
                <w:rFonts w:hint="eastAsia" w:ascii="等线" w:hAnsi="等线" w:eastAsia="等线" w:cs="宋体"/>
                <w:color w:val="000000"/>
                <w:kern w:val="0"/>
                <w:sz w:val="22"/>
                <w:lang w:val="en-US" w:eastAsia="zh-CN"/>
              </w:rPr>
              <w:t>65%，居民55%左右。</w:t>
            </w:r>
          </w:p>
        </w:tc>
        <w:tc>
          <w:tcPr>
            <w:tcW w:w="3969" w:type="dxa"/>
            <w:noWrap/>
            <w:vAlign w:val="center"/>
          </w:tcPr>
          <w:p>
            <w:pPr>
              <w:widowControl/>
              <w:spacing w:line="240" w:lineRule="exact"/>
              <w:ind w:firstLine="440" w:firstLineChars="200"/>
              <w:jc w:val="both"/>
              <w:rPr>
                <w:rFonts w:hint="eastAsia" w:ascii="等线" w:hAnsi="等线" w:eastAsia="等线" w:cs="宋体"/>
                <w:spacing w:val="-8"/>
                <w:kern w:val="0"/>
                <w:sz w:val="22"/>
                <w:lang w:eastAsia="zh-CN"/>
              </w:rPr>
            </w:pPr>
            <w:r>
              <w:rPr>
                <w:rFonts w:hint="eastAsia" w:ascii="等线" w:hAnsi="等线" w:eastAsia="等线" w:cs="宋体"/>
                <w:color w:val="000000"/>
                <w:kern w:val="0"/>
                <w:sz w:val="22"/>
                <w:lang w:eastAsia="zh-CN"/>
              </w:rPr>
              <w:t>建议根据宁夏现阶段各级医疗机构实际报销情况合理制定考核参数。据了解，宁夏三级甲等医疗机构住院患者报销比例基本为职工</w:t>
            </w:r>
            <w:r>
              <w:rPr>
                <w:rFonts w:hint="eastAsia" w:ascii="等线" w:hAnsi="等线" w:eastAsia="等线" w:cs="宋体"/>
                <w:color w:val="000000"/>
                <w:kern w:val="0"/>
                <w:sz w:val="22"/>
                <w:lang w:val="en-US" w:eastAsia="zh-CN"/>
              </w:rPr>
              <w:t>65%，居民55%左右。</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吸收采纳</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采用的是政策范围内的报销比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spacing w:val="-8"/>
                <w:kern w:val="0"/>
                <w:sz w:val="22"/>
                <w:lang w:eastAsia="zh-CN"/>
              </w:rPr>
            </w:pPr>
            <w:r>
              <w:rPr>
                <w:rFonts w:hint="eastAsia" w:ascii="等线" w:hAnsi="等线" w:eastAsia="等线" w:cs="宋体"/>
                <w:color w:val="000000"/>
                <w:kern w:val="0"/>
                <w:sz w:val="22"/>
                <w:lang w:eastAsia="zh-CN"/>
              </w:rPr>
              <w:t>关于《宁夏回族自治区医疗保障定点医疗机构信用评价指标体系》的建议：第二条“基金绩效”第四款“个人负担比例”，此项指标和“报销比例”可以理解用不同的计算方法考核同一目标，建议保留其中一项即可。</w:t>
            </w:r>
          </w:p>
        </w:tc>
        <w:tc>
          <w:tcPr>
            <w:tcW w:w="3969" w:type="dxa"/>
            <w:noWrap/>
            <w:vAlign w:val="center"/>
          </w:tcPr>
          <w:p>
            <w:pPr>
              <w:widowControl/>
              <w:spacing w:line="240" w:lineRule="exact"/>
              <w:ind w:firstLine="440" w:firstLineChars="200"/>
              <w:jc w:val="both"/>
              <w:rPr>
                <w:rFonts w:hint="eastAsia" w:ascii="等线" w:hAnsi="等线" w:eastAsia="等线" w:cs="宋体"/>
                <w:spacing w:val="-8"/>
                <w:kern w:val="0"/>
                <w:sz w:val="22"/>
                <w:lang w:eastAsia="zh-CN"/>
              </w:rPr>
            </w:pPr>
            <w:r>
              <w:rPr>
                <w:rFonts w:hint="eastAsia" w:ascii="等线" w:hAnsi="等线" w:eastAsia="等线" w:cs="宋体"/>
                <w:color w:val="000000"/>
                <w:kern w:val="0"/>
                <w:sz w:val="22"/>
                <w:lang w:eastAsia="zh-CN"/>
              </w:rPr>
              <w:t>此项指标和“报销比例”可以理解用不同的计算方法考核同一目标，建议保留其中一项即可。</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吸收采纳</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此项实际考核的是实际报销比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3555" w:type="dxa"/>
            <w:noWrap/>
            <w:vAlign w:val="center"/>
          </w:tcPr>
          <w:p>
            <w:pPr>
              <w:widowControl/>
              <w:spacing w:line="240" w:lineRule="exact"/>
              <w:ind w:firstLine="440" w:firstLineChars="200"/>
              <w:jc w:val="left"/>
              <w:rPr>
                <w:rFonts w:hint="eastAsia" w:ascii="等线" w:hAnsi="等线" w:eastAsia="等线" w:cs="宋体"/>
                <w:spacing w:val="-8"/>
                <w:kern w:val="0"/>
                <w:sz w:val="22"/>
                <w:lang w:eastAsia="zh-CN"/>
              </w:rPr>
            </w:pPr>
            <w:r>
              <w:rPr>
                <w:rFonts w:hint="eastAsia" w:ascii="等线" w:hAnsi="等线" w:eastAsia="等线" w:cs="宋体"/>
                <w:color w:val="000000"/>
                <w:kern w:val="0"/>
                <w:sz w:val="22"/>
                <w:lang w:eastAsia="zh-CN"/>
              </w:rPr>
              <w:t>关于《宁夏回族自治区医疗保障定点医疗机构信用评价指标体系》的建议：第三条“基金监管”第二款“费用处理”中“追回、拒付、罚款”，建议考核参数设定为“追回、拒付、罚款”金额与医疗机构收入的占比。</w:t>
            </w:r>
          </w:p>
        </w:tc>
        <w:tc>
          <w:tcPr>
            <w:tcW w:w="3969" w:type="dxa"/>
            <w:noWrap/>
            <w:vAlign w:val="center"/>
          </w:tcPr>
          <w:p>
            <w:pPr>
              <w:widowControl/>
              <w:spacing w:line="240" w:lineRule="exact"/>
              <w:ind w:firstLine="440" w:firstLineChars="200"/>
              <w:jc w:val="both"/>
              <w:rPr>
                <w:rFonts w:hint="eastAsia" w:ascii="等线" w:hAnsi="等线" w:eastAsia="等线" w:cs="宋体"/>
                <w:spacing w:val="-8"/>
                <w:kern w:val="0"/>
                <w:sz w:val="22"/>
                <w:lang w:eastAsia="zh-CN"/>
              </w:rPr>
            </w:pPr>
            <w:r>
              <w:rPr>
                <w:rFonts w:hint="eastAsia" w:ascii="等线" w:hAnsi="等线" w:eastAsia="等线" w:cs="宋体"/>
                <w:color w:val="000000"/>
                <w:kern w:val="0"/>
                <w:sz w:val="22"/>
                <w:lang w:eastAsia="zh-CN"/>
              </w:rPr>
              <w:t>建议考核参数设定为“追回、拒付、罚款”金额与医疗机构收入的占比。</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吸收采纳</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已在指标体系中对追回、拒付内容修改为</w:t>
            </w:r>
            <w:r>
              <w:rPr>
                <w:rFonts w:hint="eastAsia" w:ascii="等线" w:hAnsi="等线" w:eastAsia="等线" w:cs="宋体"/>
                <w:color w:val="000000"/>
                <w:kern w:val="0"/>
                <w:sz w:val="22"/>
                <w:lang w:val="en-US" w:eastAsia="zh-CN"/>
              </w:rPr>
              <w:t>按金额与医疗机构上一年收入的占比进行扣分。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审计厅</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宁夏税务局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lang w:eastAsia="zh-CN"/>
              </w:rPr>
              <w:t>自治区</w:t>
            </w:r>
            <w:r>
              <w:rPr>
                <w:rFonts w:hint="eastAsia" w:ascii="等线" w:hAnsi="等线" w:eastAsia="等线" w:cs="宋体"/>
                <w:color w:val="000000"/>
                <w:kern w:val="0"/>
                <w:sz w:val="22"/>
              </w:rPr>
              <w:t>药监局</w:t>
            </w:r>
          </w:p>
        </w:tc>
        <w:tc>
          <w:tcPr>
            <w:tcW w:w="3555" w:type="dxa"/>
            <w:noWrap/>
            <w:vAlign w:val="center"/>
          </w:tcPr>
          <w:p>
            <w:pPr>
              <w:widowControl/>
              <w:spacing w:line="240" w:lineRule="exact"/>
              <w:ind w:firstLine="408" w:firstLineChars="200"/>
              <w:jc w:val="left"/>
              <w:rPr>
                <w:rFonts w:hint="eastAsia" w:ascii="等线" w:hAnsi="等线" w:eastAsia="等线" w:cs="宋体"/>
                <w:spacing w:val="-8"/>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08" w:firstLineChars="200"/>
              <w:jc w:val="left"/>
              <w:rPr>
                <w:rFonts w:hint="eastAsia" w:ascii="等线" w:hAnsi="等线" w:eastAsia="等线" w:cs="宋体"/>
                <w:spacing w:val="-8"/>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银川市医保局</w:t>
            </w: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第五条第二款关于地市级医疗保障部门“负责系统维护......”的表述不准确，按照信息系统“谁开发、谁维护”的原则，全区医保基金监管信用信息平台由自治区医保局开发，应由自治区医保局进行系统维护，建议对此表述进行合理修改。</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建议对此表述进行合理修改。</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系统设计为自治区开发，各地维护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建议在第五条第二款中增加县（区）医疗保障部门职责。</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建议在第五条第二款中增加县（区）医疗保障部门职责。</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以地级市为单位开展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建议将第六条第（三）项中“药师”的表述修改为“药（士）师”；将第六条第（五）项的表述修改为“其他参与医疗保障活动的单位或个人”。</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建议将第六条第（三）项中“药师”的表述修改为“药（士）师”；将第六条第（五）项的表述修改为“其他参与医疗保障活动的单位或个人”。</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w:t>
            </w:r>
            <w:r>
              <w:rPr>
                <w:rFonts w:hint="eastAsia" w:ascii="等线" w:hAnsi="等线" w:eastAsia="等线" w:cs="宋体"/>
                <w:color w:val="000000"/>
                <w:kern w:val="0"/>
                <w:sz w:val="22"/>
                <w:lang w:val="en-US" w:eastAsia="zh-CN"/>
              </w:rPr>
              <w:t>“药（士）师”和“其他参与医疗保障活动的单位或个人”。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建议删除第十三条第（一）项关于“未在法定期限内申请行政复议或起诉”的表述。</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删除第十三条第（一）项关于“未在法定期限内申请行政复议或起诉”的表述。原因为：申请行政复议或行政诉讼是当事人（信用主体）法定权力，未在未在法定期限内申请行政复议或行政诉讼，相关行政部门或司法机关依法不予受理。将此内容设定为不良信息，不符合法治精神。</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第十四条规定与第十六条第三款内容重复，建议删除并完善第十六条第三款内容。</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建议删除并完善第十六条第三款内容。</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已将第十六条重复内容删除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第二十六条中未设定评定为A级信用主体“适当降低医疗服务质量保证金”的激励措施，而在第二十七条中对评定为B级信用主体设定了“适当降低医疗服务质量保证金”的激励措施。为体现信用主体激励措施的一致性、公平性，建议增加评定为A级信用主体的激励措施或删除评定为B级信用主体“适当降低医疗服务质量保证金”的激励措施。</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建议增加评定为A级信用主体的激励措施或删除评定为B级信用主体“适当降低医疗服务质量保证金”的激励措施。</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银川市理解有误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结合《国家发展改革委办公厅关于进一步完善“信用中国”网站及地方信用门户网站行政处罚信息信用修复机制的通知》（发改办财金〔2019〕527号）关于“</w:t>
            </w:r>
            <w:r>
              <w:rPr>
                <w:rFonts w:hint="default" w:ascii="等线" w:hAnsi="等线" w:eastAsia="等线" w:cs="宋体"/>
                <w:color w:val="000000"/>
                <w:kern w:val="0"/>
                <w:sz w:val="22"/>
                <w:lang w:val="en-US" w:eastAsia="zh-CN"/>
              </w:rPr>
              <w:t>二、严格执行行政处罚信息公示期限</w:t>
            </w:r>
            <w:r>
              <w:rPr>
                <w:rFonts w:hint="eastAsia" w:ascii="等线" w:hAnsi="等线" w:eastAsia="等线" w:cs="宋体"/>
                <w:color w:val="000000"/>
                <w:kern w:val="0"/>
                <w:sz w:val="22"/>
                <w:lang w:val="en-US" w:eastAsia="zh-CN"/>
              </w:rPr>
              <w:t>。</w:t>
            </w:r>
            <w:r>
              <w:rPr>
                <w:rFonts w:hint="default" w:ascii="等线" w:hAnsi="等线" w:eastAsia="等线" w:cs="宋体"/>
                <w:color w:val="000000"/>
                <w:kern w:val="0"/>
                <w:sz w:val="22"/>
                <w:lang w:val="en-US" w:eastAsia="zh-CN"/>
              </w:rPr>
              <w:t>涉及一般失信行为的行政处罚信息自行政处罚决定之日起，在信用网站最短公示期限为三个月，最长公示期限为一年。涉及严重失信行为的行政处罚信息自行政处罚决定之日起，在信用网站最短公示期限为六个月，最长公示期限为三年。最长公示期限届满的，信用网站将撤下相关信息，不再对外公示。法律、法规、规章另有规定的从其规定</w:t>
            </w:r>
            <w:r>
              <w:rPr>
                <w:rFonts w:hint="eastAsia" w:ascii="等线" w:hAnsi="等线" w:eastAsia="等线" w:cs="宋体"/>
                <w:color w:val="000000"/>
                <w:kern w:val="0"/>
                <w:sz w:val="22"/>
                <w:lang w:val="en-US" w:eastAsia="zh-CN"/>
              </w:rPr>
              <w:t>”的规定，建议将第三十七条第二款第（一）项的表述修改为“被认定为信用异常行为之日起，未满3个月的”。</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color w:val="000000"/>
                <w:kern w:val="0"/>
                <w:sz w:val="22"/>
                <w:lang w:val="en-US" w:eastAsia="zh-CN"/>
              </w:rPr>
              <w:t>建议将第三十七条第二款第（一）项的表述修改为“被认定为信用异常行为之日起，未满3个月的”。</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w:t>
            </w:r>
            <w:r>
              <w:rPr>
                <w:rFonts w:hint="eastAsia" w:ascii="等线" w:hAnsi="等线" w:eastAsia="等线" w:cs="宋体"/>
                <w:color w:val="000000"/>
                <w:kern w:val="0"/>
                <w:sz w:val="22"/>
                <w:lang w:val="en-US" w:eastAsia="zh-CN"/>
              </w:rPr>
              <w:t>被认定为信用异常行为之日起，未满3个月的</w:t>
            </w:r>
            <w:r>
              <w:rPr>
                <w:rFonts w:hint="eastAsia" w:ascii="等线" w:hAnsi="等线" w:eastAsia="等线" w:cs="宋体"/>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兴庆区医保局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金凤区医保局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rPr>
              <w:t>西夏区医保局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ascii="等线" w:hAnsi="等线" w:eastAsia="等线"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贺兰县医保局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第四章“信用发布与应用”</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kern w:val="0"/>
                <w:sz w:val="22"/>
                <w:lang w:eastAsia="zh-CN"/>
              </w:rPr>
              <w:t>第四章“信用发布与应用”应修改为“信用信息公开与应用”更妥。条文内容应加上“第三十一条，信用信息通过公示、授权查询、政务共享等方式公开。信用信息以公开为基本原则，法律、法规另有规定的除外。依法应当公开的信用信息，通过市公共信用信息平台或自治区医疗保障门户网站向社会公开，并可按照信用信息查询的有关规定进行查询。依法不能公开的信用信息，信用主体可通过医疗保障基金监管信用平台查询自身信用信息。经信用主体授权同意并约定用途后，可向第三方提供。”</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both"/>
              <w:rPr>
                <w:rFonts w:hint="eastAsia" w:ascii="等线" w:hAnsi="等线" w:eastAsia="等线" w:cs="宋体"/>
                <w:kern w:val="0"/>
                <w:sz w:val="22"/>
                <w:lang w:eastAsia="zh-CN"/>
              </w:rPr>
            </w:pPr>
            <w:r>
              <w:rPr>
                <w:rFonts w:hint="eastAsia" w:ascii="等线" w:hAnsi="等线" w:eastAsia="等线" w:cs="宋体"/>
                <w:kern w:val="0"/>
                <w:sz w:val="22"/>
                <w:lang w:eastAsia="zh-CN"/>
              </w:rPr>
              <w:t>已将第三十一条修改为：第三十一条</w:t>
            </w:r>
            <w:r>
              <w:rPr>
                <w:rFonts w:hint="eastAsia" w:ascii="等线" w:hAnsi="等线" w:eastAsia="等线" w:cs="宋体"/>
                <w:kern w:val="0"/>
                <w:sz w:val="22"/>
                <w:lang w:val="en-US" w:eastAsia="zh-CN"/>
              </w:rPr>
              <w:t xml:space="preserve"> </w:t>
            </w:r>
            <w:r>
              <w:rPr>
                <w:rFonts w:hint="eastAsia" w:ascii="等线" w:hAnsi="等线" w:eastAsia="等线" w:cs="宋体"/>
                <w:kern w:val="0"/>
                <w:sz w:val="22"/>
                <w:lang w:eastAsia="zh-CN"/>
              </w:rPr>
              <w:t>自治区医疗保障行政部门于每年3月1日前，在门户网站上对上一年度直接参与医保基金使用的信用主体的信用评价结果进行公示，公示期为</w:t>
            </w:r>
            <w:r>
              <w:rPr>
                <w:rFonts w:hint="eastAsia" w:ascii="等线" w:hAnsi="等线" w:eastAsia="等线" w:cs="宋体"/>
                <w:kern w:val="0"/>
                <w:sz w:val="22"/>
                <w:lang w:val="en-US" w:eastAsia="zh-CN"/>
              </w:rPr>
              <w:t>7</w:t>
            </w:r>
            <w:r>
              <w:rPr>
                <w:rFonts w:hint="eastAsia" w:ascii="等线" w:hAnsi="等线" w:eastAsia="等线" w:cs="宋体"/>
                <w:kern w:val="0"/>
                <w:sz w:val="22"/>
                <w:lang w:eastAsia="zh-CN"/>
              </w:rPr>
              <w:t>个工作日。</w:t>
            </w:r>
          </w:p>
          <w:p>
            <w:pPr>
              <w:widowControl/>
              <w:spacing w:line="240" w:lineRule="exact"/>
              <w:ind w:firstLine="440" w:firstLineChars="200"/>
              <w:jc w:val="both"/>
              <w:rPr>
                <w:rFonts w:hint="eastAsia" w:ascii="等线" w:hAnsi="等线" w:eastAsia="等线" w:cs="宋体"/>
                <w:kern w:val="0"/>
                <w:sz w:val="22"/>
                <w:lang w:eastAsia="zh-CN"/>
              </w:rPr>
            </w:pPr>
            <w:r>
              <w:rPr>
                <w:rFonts w:hint="eastAsia" w:ascii="等线" w:hAnsi="等线" w:eastAsia="等线" w:cs="宋体"/>
                <w:kern w:val="0"/>
                <w:sz w:val="22"/>
                <w:lang w:eastAsia="zh-CN"/>
              </w:rPr>
              <w:t>信用信息通过公示、授权查询、政务共享等方式公开，不得侵犯商业秘密和个人隐私，法律、法规另有规定的除外。公开个人相关信息的，应当有明确的法律、法规或者国务院决定、命令作为依据或经本人同意，并进行必要的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210" w:type="dxa"/>
            <w:noWrap w:val="0"/>
            <w:vAlign w:val="center"/>
          </w:tcPr>
          <w:p>
            <w:pPr>
              <w:widowControl/>
              <w:spacing w:line="240" w:lineRule="exact"/>
              <w:jc w:val="center"/>
              <w:rPr>
                <w:rFonts w:hint="eastAsia" w:ascii="等线" w:hAnsi="等线" w:eastAsia="等线" w:cs="宋体"/>
                <w:color w:val="auto"/>
                <w:kern w:val="0"/>
                <w:sz w:val="22"/>
                <w:lang w:eastAsia="zh-CN"/>
              </w:rPr>
            </w:pPr>
            <w:r>
              <w:rPr>
                <w:rFonts w:hint="eastAsia" w:ascii="等线" w:hAnsi="等线" w:eastAsia="等线" w:cs="宋体"/>
                <w:color w:val="auto"/>
                <w:kern w:val="0"/>
                <w:sz w:val="22"/>
              </w:rPr>
              <w:t>永宁县</w:t>
            </w:r>
            <w:r>
              <w:rPr>
                <w:rFonts w:hint="eastAsia" w:ascii="等线" w:hAnsi="等线" w:eastAsia="等线" w:cs="宋体"/>
                <w:color w:val="auto"/>
                <w:kern w:val="0"/>
                <w:sz w:val="22"/>
                <w:lang w:eastAsia="zh-CN"/>
              </w:rPr>
              <w:t>医保局</w:t>
            </w:r>
          </w:p>
        </w:tc>
        <w:tc>
          <w:tcPr>
            <w:tcW w:w="3555" w:type="dxa"/>
            <w:noWrap/>
            <w:vAlign w:val="center"/>
          </w:tcPr>
          <w:p>
            <w:pPr>
              <w:widowControl/>
              <w:spacing w:line="240" w:lineRule="exact"/>
              <w:ind w:firstLine="440" w:firstLineChars="200"/>
              <w:jc w:val="left"/>
              <w:rPr>
                <w:rFonts w:hint="eastAsia" w:ascii="等线" w:hAnsi="等线" w:eastAsia="等线" w:cs="宋体"/>
                <w:color w:val="auto"/>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color w:val="auto"/>
                <w:kern w:val="0"/>
                <w:sz w:val="22"/>
                <w:lang w:eastAsia="zh-CN"/>
              </w:rPr>
            </w:pPr>
            <w:r>
              <w:rPr>
                <w:rFonts w:hint="eastAsia" w:ascii="等线" w:hAnsi="等线" w:eastAsia="等线" w:cs="宋体"/>
                <w:color w:val="auto"/>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FF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灵武市医保局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rPr>
              <w:t>石嘴山市医保局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rPr>
              <w:t>大武口区</w:t>
            </w:r>
            <w:r>
              <w:rPr>
                <w:rFonts w:hint="eastAsia" w:ascii="等线" w:hAnsi="等线" w:eastAsia="等线" w:cs="宋体"/>
                <w:color w:val="000000"/>
                <w:kern w:val="0"/>
                <w:sz w:val="22"/>
                <w:lang w:eastAsia="zh-CN"/>
              </w:rPr>
              <w:t>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惠农区医保局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平罗县医保局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both"/>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rPr>
              <w:t>吴忠市医保局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将16页附件1的标题宁夏回族自治区医疗保障定点医疗机构信用评价指标体系分成两个。</w:t>
            </w:r>
          </w:p>
        </w:tc>
        <w:tc>
          <w:tcPr>
            <w:tcW w:w="3969" w:type="dxa"/>
            <w:noWrap/>
            <w:vAlign w:val="center"/>
          </w:tcPr>
          <w:p>
            <w:pPr>
              <w:widowControl/>
              <w:spacing w:line="240" w:lineRule="exact"/>
              <w:ind w:firstLine="440" w:firstLineChars="200"/>
              <w:jc w:val="both"/>
              <w:rPr>
                <w:rFonts w:hint="eastAsia" w:ascii="等线" w:hAnsi="等线" w:eastAsia="等线" w:cs="宋体"/>
                <w:kern w:val="0"/>
                <w:sz w:val="22"/>
                <w:lang w:eastAsia="zh-CN"/>
              </w:rPr>
            </w:pPr>
            <w:r>
              <w:rPr>
                <w:rFonts w:hint="eastAsia" w:ascii="等线" w:hAnsi="等线" w:eastAsia="等线" w:cs="宋体"/>
                <w:kern w:val="0"/>
                <w:sz w:val="22"/>
                <w:lang w:eastAsia="zh-CN"/>
              </w:rPr>
              <w:t>修改为：</w:t>
            </w:r>
            <w:r>
              <w:rPr>
                <w:rFonts w:hint="eastAsia" w:ascii="等线" w:hAnsi="等线" w:eastAsia="等线" w:cs="宋体"/>
                <w:kern w:val="0"/>
                <w:sz w:val="22"/>
                <w:lang w:val="en-US" w:eastAsia="zh-CN"/>
              </w:rPr>
              <w:t>1.</w:t>
            </w:r>
            <w:r>
              <w:rPr>
                <w:rFonts w:hint="eastAsia" w:ascii="等线" w:hAnsi="等线" w:eastAsia="等线" w:cs="宋体"/>
                <w:kern w:val="0"/>
                <w:sz w:val="22"/>
                <w:lang w:eastAsia="zh-CN"/>
              </w:rPr>
              <w:t>宁夏回族自治区医疗保障定点医疗机构信用评价指标体系（住院定点医疗机构使用）；</w:t>
            </w:r>
            <w:r>
              <w:rPr>
                <w:rFonts w:hint="eastAsia" w:ascii="等线" w:hAnsi="等线" w:eastAsia="等线" w:cs="宋体"/>
                <w:kern w:val="0"/>
                <w:sz w:val="22"/>
                <w:lang w:val="en-US" w:eastAsia="zh-CN"/>
              </w:rPr>
              <w:t>2.</w:t>
            </w:r>
            <w:r>
              <w:rPr>
                <w:rFonts w:hint="eastAsia" w:ascii="等线" w:hAnsi="等线" w:eastAsia="等线" w:cs="宋体"/>
                <w:kern w:val="0"/>
                <w:sz w:val="22"/>
                <w:lang w:eastAsia="zh-CN"/>
              </w:rPr>
              <w:t>宁夏回族自治区医疗保障定点医疗机构信用评价指标体系（门诊定点医疗机构使用）。</w:t>
            </w:r>
          </w:p>
        </w:tc>
        <w:tc>
          <w:tcPr>
            <w:tcW w:w="702" w:type="dxa"/>
            <w:noWrap w:val="0"/>
            <w:vAlign w:val="center"/>
          </w:tcPr>
          <w:p>
            <w:pPr>
              <w:widowControl/>
              <w:spacing w:line="240" w:lineRule="exact"/>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现指标过于细化，不宜区分。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利通区医保局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青铜峡市医保局</w:t>
            </w:r>
          </w:p>
        </w:tc>
        <w:tc>
          <w:tcPr>
            <w:tcW w:w="3555"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第三章信用评定第二十条医保服务医师信用评价周期初始积分为</w:t>
            </w:r>
            <w:r>
              <w:rPr>
                <w:rFonts w:hint="eastAsia" w:ascii="等线" w:hAnsi="等线" w:eastAsia="等线" w:cs="宋体"/>
                <w:kern w:val="0"/>
                <w:sz w:val="22"/>
                <w:lang w:val="en-US" w:eastAsia="zh-CN"/>
              </w:rPr>
              <w:t>12分，而《宁夏回族自治区医保服务医师诚信管理办法》中规定每位医保服务医师每个自然年度初始总分为15分。</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建议初始积分为</w:t>
            </w:r>
            <w:r>
              <w:rPr>
                <w:rFonts w:hint="eastAsia" w:ascii="等线" w:hAnsi="等线" w:eastAsia="等线" w:cs="宋体"/>
                <w:kern w:val="0"/>
                <w:sz w:val="22"/>
                <w:lang w:val="en-US" w:eastAsia="zh-CN"/>
              </w:rPr>
              <w:t>15分。</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已修改为</w:t>
            </w:r>
            <w:r>
              <w:rPr>
                <w:rFonts w:hint="eastAsia" w:ascii="等线" w:hAnsi="等线" w:eastAsia="等线" w:cs="宋体"/>
                <w:kern w:val="0"/>
                <w:sz w:val="22"/>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第五章信用修复第三十七条第（一）项被认定为信用异常行为之日起，未满</w:t>
            </w:r>
            <w:r>
              <w:rPr>
                <w:rFonts w:hint="eastAsia" w:ascii="等线" w:hAnsi="等线" w:eastAsia="等线" w:cs="宋体"/>
                <w:kern w:val="0"/>
                <w:sz w:val="22"/>
                <w:lang w:val="en-US" w:eastAsia="zh-CN"/>
              </w:rPr>
              <w:t>6个月的。</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建议为</w:t>
            </w:r>
            <w:r>
              <w:rPr>
                <w:rFonts w:hint="eastAsia" w:ascii="等线" w:hAnsi="等线" w:eastAsia="等线" w:cs="宋体"/>
                <w:kern w:val="0"/>
                <w:sz w:val="22"/>
                <w:lang w:val="en-US" w:eastAsia="zh-CN"/>
              </w:rPr>
              <w:t>3个月</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已修改为</w:t>
            </w:r>
            <w:r>
              <w:rPr>
                <w:rFonts w:hint="eastAsia" w:ascii="等线" w:hAnsi="等线" w:eastAsia="等线" w:cs="宋体"/>
                <w:kern w:val="0"/>
                <w:sz w:val="22"/>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default" w:ascii="等线" w:hAnsi="等线" w:eastAsia="等线" w:cs="宋体"/>
                <w:kern w:val="0"/>
                <w:sz w:val="22"/>
                <w:lang w:val="en-US" w:eastAsia="zh-CN"/>
              </w:rPr>
            </w:pPr>
            <w:r>
              <w:rPr>
                <w:rFonts w:hint="eastAsia" w:ascii="等线" w:hAnsi="等线" w:eastAsia="等线" w:cs="宋体"/>
                <w:kern w:val="0"/>
                <w:sz w:val="22"/>
                <w:lang w:eastAsia="zh-CN"/>
              </w:rPr>
              <w:t>《宁夏回族自治区医疗保障定点医疗机构信用评价指标体系》三级指标第</w:t>
            </w:r>
            <w:r>
              <w:rPr>
                <w:rFonts w:hint="eastAsia" w:ascii="等线" w:hAnsi="等线" w:eastAsia="等线" w:cs="宋体"/>
                <w:kern w:val="0"/>
                <w:sz w:val="22"/>
                <w:lang w:val="en-US" w:eastAsia="zh-CN"/>
              </w:rPr>
              <w:t>1个指标，计分方法：经卫健部门批准后15个工作日内，未及时向医疗保障部门申请变更。</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rPr>
            </w:pPr>
            <w:r>
              <w:rPr>
                <w:rFonts w:hint="eastAsia" w:ascii="等线" w:hAnsi="等线" w:eastAsia="等线" w:cs="宋体"/>
                <w:kern w:val="0"/>
                <w:sz w:val="22"/>
                <w:lang w:val="en-US" w:eastAsia="zh-CN"/>
              </w:rPr>
              <w:t>《医疗机构医疗保障定点管理暂行办法》中第五章定点医疗机构动态管理第四十条，应自有关部门批准之日起30个工作日内向统筹地区经办机构提出变更申请。建议为30个工作日。</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已修改为</w:t>
            </w:r>
            <w:r>
              <w:rPr>
                <w:rFonts w:hint="eastAsia" w:ascii="等线" w:hAnsi="等线" w:eastAsia="等线" w:cs="宋体"/>
                <w:kern w:val="0"/>
                <w:sz w:val="22"/>
                <w:lang w:val="en-US" w:eastAsia="zh-CN"/>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default" w:ascii="等线" w:hAnsi="等线" w:eastAsia="等线" w:cs="宋体"/>
                <w:kern w:val="0"/>
                <w:sz w:val="22"/>
                <w:lang w:val="en-US"/>
              </w:rPr>
            </w:pPr>
            <w:r>
              <w:rPr>
                <w:rFonts w:hint="eastAsia" w:ascii="等线" w:hAnsi="等线" w:eastAsia="等线" w:cs="宋体"/>
                <w:kern w:val="0"/>
                <w:sz w:val="22"/>
                <w:lang w:eastAsia="zh-CN"/>
              </w:rPr>
              <w:t>《宁夏回族自治区医疗保障定点医疗机构信用评价指标体系》三级指标第</w:t>
            </w:r>
            <w:r>
              <w:rPr>
                <w:rFonts w:hint="eastAsia" w:ascii="等线" w:hAnsi="等线" w:eastAsia="等线" w:cs="宋体"/>
                <w:kern w:val="0"/>
                <w:sz w:val="22"/>
                <w:lang w:val="en-US" w:eastAsia="zh-CN"/>
              </w:rPr>
              <w:t>40个指标，计分方法：被暂停中止处方权的，每次扣20分，取消医保医师资格的，每次扣30分。</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建议为每人次扣</w:t>
            </w:r>
            <w:r>
              <w:rPr>
                <w:rFonts w:hint="eastAsia" w:ascii="等线" w:hAnsi="等线" w:eastAsia="等线" w:cs="宋体"/>
                <w:kern w:val="0"/>
                <w:sz w:val="22"/>
                <w:lang w:val="en-US" w:eastAsia="zh-CN"/>
              </w:rPr>
              <w:t>20分、30分。</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已修改为每人次扣20、30分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r>
              <w:rPr>
                <w:rFonts w:hint="eastAsia" w:ascii="等线" w:hAnsi="等线" w:eastAsia="等线" w:cs="宋体"/>
                <w:kern w:val="0"/>
                <w:sz w:val="22"/>
                <w:lang w:eastAsia="zh-CN"/>
              </w:rPr>
              <w:t>《宁夏回族自治区医疗保障定点医疗机构信用评价指标体系》</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建议加入“为非定点医疗机构或处于中止医保协议期间的医疗机构提供医保结算的”指标。</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不涉及非定点医疗机构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both"/>
              <w:rPr>
                <w:rFonts w:hint="default" w:ascii="等线" w:hAnsi="等线" w:eastAsia="等线" w:cs="宋体"/>
                <w:kern w:val="0"/>
                <w:sz w:val="22"/>
                <w:lang w:val="en-US" w:eastAsia="zh-CN"/>
              </w:rPr>
            </w:pPr>
            <w:r>
              <w:rPr>
                <w:rFonts w:hint="eastAsia" w:ascii="等线" w:hAnsi="等线" w:eastAsia="等线" w:cs="宋体"/>
                <w:kern w:val="0"/>
                <w:sz w:val="22"/>
                <w:lang w:eastAsia="zh-CN"/>
              </w:rPr>
              <w:t>附件</w:t>
            </w:r>
            <w:r>
              <w:rPr>
                <w:rFonts w:hint="eastAsia" w:ascii="等线" w:hAnsi="等线" w:eastAsia="等线" w:cs="宋体"/>
                <w:kern w:val="0"/>
                <w:sz w:val="22"/>
                <w:lang w:val="en-US" w:eastAsia="zh-CN"/>
              </w:rPr>
              <w:t>2《宁夏回族自治区医疗保障定点零售药店信用评价指标体系》序号1变更备案，计分方法：经卫健部门批准后15个工作日内，未及时向医疗保障部门申请变更。</w:t>
            </w:r>
            <w:r>
              <w:rPr>
                <w:rFonts w:hint="eastAsia" w:ascii="等线" w:hAnsi="等线" w:eastAsia="等线" w:cs="宋体"/>
                <w:kern w:val="0"/>
                <w:sz w:val="22"/>
                <w:lang w:eastAsia="zh-CN"/>
              </w:rPr>
              <w:t>《零售药店医疗保障定点管理暂行办法》中第五章定点零售药店的动态管理第三十七条，应自有关部门批准之日起</w:t>
            </w:r>
            <w:r>
              <w:rPr>
                <w:rFonts w:hint="eastAsia" w:ascii="等线" w:hAnsi="等线" w:eastAsia="等线" w:cs="宋体"/>
                <w:kern w:val="0"/>
                <w:sz w:val="22"/>
                <w:lang w:val="en-US" w:eastAsia="zh-CN"/>
              </w:rPr>
              <w:t>30个工作日内向统筹地区经办机构提出变更申请。</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建议为30个工作日。</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已修改为30个工作日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default" w:ascii="等线" w:hAnsi="等线" w:eastAsia="等线" w:cs="宋体"/>
                <w:kern w:val="0"/>
                <w:sz w:val="22"/>
                <w:lang w:val="en-US"/>
              </w:rPr>
            </w:pPr>
            <w:r>
              <w:rPr>
                <w:rFonts w:hint="eastAsia" w:ascii="等线" w:hAnsi="等线" w:eastAsia="等线" w:cs="宋体"/>
                <w:kern w:val="0"/>
                <w:sz w:val="22"/>
                <w:lang w:eastAsia="zh-CN"/>
              </w:rPr>
              <w:t>附件</w:t>
            </w:r>
            <w:r>
              <w:rPr>
                <w:rFonts w:hint="eastAsia" w:ascii="等线" w:hAnsi="等线" w:eastAsia="等线" w:cs="宋体"/>
                <w:kern w:val="0"/>
                <w:sz w:val="22"/>
                <w:lang w:val="en-US" w:eastAsia="zh-CN"/>
              </w:rPr>
              <w:t>2《宁夏回族自治区医疗保障定点零售药店信用评价指标体系》序号9代刷套现，发现为无定点资格的零售药店、医疗机构代刷医疗保险卡计分方法。</w:t>
            </w: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eastAsia="zh-CN"/>
              </w:rPr>
              <w:t>建议直接按</w:t>
            </w:r>
            <w:r>
              <w:rPr>
                <w:rFonts w:hint="eastAsia" w:ascii="等线" w:hAnsi="等线" w:eastAsia="等线" w:cs="宋体"/>
                <w:kern w:val="0"/>
                <w:sz w:val="22"/>
                <w:lang w:val="en-US" w:eastAsia="zh-CN"/>
              </w:rPr>
              <w:t>E类处理。</w:t>
            </w:r>
            <w:r>
              <w:rPr>
                <w:rFonts w:hint="eastAsia" w:ascii="等线" w:hAnsi="等线" w:eastAsia="等线" w:cs="宋体"/>
                <w:kern w:val="0"/>
                <w:sz w:val="22"/>
                <w:lang w:eastAsia="zh-CN"/>
              </w:rPr>
              <w:t>《零售药店医疗保障定点管理暂行办法》中第五章定点零售药店的动态管理第四十条中为非定点定点零售药店或处于中止医保协议期间的定点零售药店提供医保结算的解除医保协议。</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已修改为直接按E类处理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rPr>
              <w:t>红寺堡区</w:t>
            </w:r>
            <w:r>
              <w:rPr>
                <w:rFonts w:hint="eastAsia" w:ascii="等线" w:hAnsi="等线" w:eastAsia="等线" w:cs="宋体"/>
                <w:color w:val="000000"/>
                <w:kern w:val="0"/>
                <w:sz w:val="22"/>
                <w:lang w:eastAsia="zh-CN"/>
              </w:rPr>
              <w:t>医保局</w:t>
            </w:r>
          </w:p>
        </w:tc>
        <w:tc>
          <w:tcPr>
            <w:tcW w:w="3555" w:type="dxa"/>
            <w:noWrap/>
            <w:vAlign w:val="center"/>
          </w:tcPr>
          <w:p>
            <w:pPr>
              <w:widowControl/>
              <w:spacing w:line="240" w:lineRule="exact"/>
              <w:ind w:firstLine="408" w:firstLineChars="200"/>
              <w:jc w:val="left"/>
              <w:rPr>
                <w:rFonts w:hint="eastAsia" w:ascii="等线" w:hAnsi="等线" w:eastAsia="等线" w:cs="宋体"/>
                <w:spacing w:val="-8"/>
                <w:kern w:val="0"/>
                <w:sz w:val="22"/>
                <w:lang w:eastAsia="zh-CN"/>
              </w:rPr>
            </w:pPr>
          </w:p>
        </w:tc>
        <w:tc>
          <w:tcPr>
            <w:tcW w:w="3969"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08" w:firstLineChars="200"/>
              <w:jc w:val="left"/>
              <w:rPr>
                <w:rFonts w:hint="eastAsia" w:ascii="等线" w:hAnsi="等线" w:eastAsia="等线" w:cs="宋体"/>
                <w:spacing w:val="-8"/>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同心县医保局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盐池县医保局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rPr>
              <w:t>固原市医保局</w:t>
            </w:r>
          </w:p>
        </w:tc>
        <w:tc>
          <w:tcPr>
            <w:tcW w:w="3555" w:type="dxa"/>
            <w:noWrap/>
            <w:vAlign w:val="center"/>
          </w:tcPr>
          <w:p>
            <w:pPr>
              <w:widowControl/>
              <w:spacing w:line="240" w:lineRule="exact"/>
              <w:ind w:firstLine="440" w:firstLineChars="200"/>
              <w:jc w:val="left"/>
              <w:rPr>
                <w:rFonts w:ascii="等线" w:hAnsi="等线" w:eastAsia="等线" w:cs="宋体"/>
                <w:color w:val="000000"/>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08" w:firstLineChars="200"/>
              <w:jc w:val="left"/>
              <w:rPr>
                <w:rFonts w:hint="eastAsia" w:ascii="等线" w:hAnsi="等线" w:eastAsia="等线" w:cs="宋体"/>
                <w:spacing w:val="-8"/>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原州区医保局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rPr>
              <w:t>彭阳县</w:t>
            </w:r>
            <w:r>
              <w:rPr>
                <w:rFonts w:hint="eastAsia" w:ascii="等线" w:hAnsi="等线" w:eastAsia="等线" w:cs="宋体"/>
                <w:color w:val="000000"/>
                <w:kern w:val="0"/>
                <w:sz w:val="22"/>
                <w:lang w:eastAsia="zh-CN"/>
              </w:rPr>
              <w:t>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对诊所的监管没有纳入信用管理办法，建议一并纳入。</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否</w:t>
            </w:r>
          </w:p>
        </w:tc>
        <w:tc>
          <w:tcPr>
            <w:tcW w:w="4542" w:type="dxa"/>
            <w:noWrap/>
            <w:vAlign w:val="center"/>
          </w:tcPr>
          <w:p>
            <w:pPr>
              <w:widowControl/>
              <w:spacing w:line="240" w:lineRule="exact"/>
              <w:ind w:firstLine="440" w:firstLineChars="200"/>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诊所不属于监管范围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隆德县医保局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rPr>
              <w:t>西吉县</w:t>
            </w:r>
            <w:r>
              <w:rPr>
                <w:rFonts w:hint="eastAsia" w:ascii="等线" w:hAnsi="等线" w:eastAsia="等线" w:cs="宋体"/>
                <w:color w:val="000000"/>
                <w:kern w:val="0"/>
                <w:sz w:val="22"/>
                <w:lang w:eastAsia="zh-CN"/>
              </w:rPr>
              <w:t>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泾源县医保局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10" w:type="dxa"/>
            <w:noWrap w:val="0"/>
            <w:vAlign w:val="center"/>
          </w:tcPr>
          <w:p>
            <w:pPr>
              <w:widowControl/>
              <w:spacing w:line="240" w:lineRule="exact"/>
              <w:jc w:val="center"/>
              <w:rPr>
                <w:rFonts w:ascii="等线" w:hAnsi="等线" w:eastAsia="等线" w:cs="宋体"/>
                <w:color w:val="000000"/>
                <w:kern w:val="0"/>
                <w:sz w:val="22"/>
              </w:rPr>
            </w:pPr>
            <w:r>
              <w:rPr>
                <w:rFonts w:hint="eastAsia" w:ascii="等线" w:hAnsi="等线" w:eastAsia="等线" w:cs="宋体"/>
                <w:color w:val="000000"/>
                <w:kern w:val="0"/>
                <w:sz w:val="22"/>
              </w:rPr>
              <w:t>中卫市医保局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第五条第三款“各地级市医疗保障行政部门可授权相应医疗保障经办机构承担医疗保障基金使用监管信用管理的具体工作，也可委托具备资质的第三方信用服务机构（以下统称“评价机构”）开展信用主体的信用评价工作。”</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修改为“各地级市医疗保障行政部门承担医疗保障基金使用监管信用管理的具体工作，也可委托具备资质的第三方信用服务机构（以下统称评价机构）开展信用主体的信用评价工作”。理由为：在第六条中规定“本办法所称信用主体主要包括（二）医疗保障经办机构”。医疗保障经办机构不能既裁判员又当运动员。</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已修改为“各地级市医疗保障行政部门承担医疗保障基金使用监管信用管理的具体工作，也可委托具备资质的第三方信用服务机构（以下统称“评价机构”）开展信用主体的信用评价工作”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中宁县医保局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第二十五条 定点医药机构有以下情形的，直接列入E级：</w:t>
            </w:r>
          </w:p>
          <w:p>
            <w:pPr>
              <w:widowControl/>
              <w:spacing w:line="240" w:lineRule="exact"/>
              <w:ind w:firstLine="440" w:firstLineChars="200"/>
              <w:jc w:val="left"/>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（一）因违法违规被解除定点服务协议或连续两年被暂停定点服务协议的；</w:t>
            </w:r>
          </w:p>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val="en-US" w:eastAsia="zh-CN"/>
              </w:rPr>
              <w:t xml:space="preserve">第三十条 </w:t>
            </w:r>
            <w:r>
              <w:rPr>
                <w:rFonts w:hint="eastAsia" w:ascii="等线" w:hAnsi="等线" w:eastAsia="等线" w:cs="宋体"/>
                <w:kern w:val="0"/>
                <w:sz w:val="22"/>
                <w:lang w:eastAsia="zh-CN"/>
              </w:rPr>
              <w:t>对评定为</w:t>
            </w:r>
            <w:r>
              <w:rPr>
                <w:rFonts w:hint="eastAsia" w:ascii="等线" w:hAnsi="等线" w:eastAsia="等线" w:cs="宋体"/>
                <w:kern w:val="0"/>
                <w:sz w:val="22"/>
                <w:lang w:val="en-US" w:eastAsia="zh-CN"/>
              </w:rPr>
              <w:t>E</w:t>
            </w:r>
            <w:r>
              <w:rPr>
                <w:rFonts w:hint="eastAsia" w:ascii="等线" w:hAnsi="等线" w:eastAsia="等线" w:cs="宋体"/>
                <w:kern w:val="0"/>
                <w:sz w:val="22"/>
                <w:lang w:eastAsia="zh-CN"/>
              </w:rPr>
              <w:t>级信用主体采取以下惩戒措施：</w:t>
            </w:r>
          </w:p>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val="en-US" w:eastAsia="zh-CN"/>
              </w:rPr>
              <w:t>（一）解除定点服务协议，被解除协议的医疗机构  3年内不得再申请医保定点；</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第三十条无零售药店的惩戒措施，只提到了医疗机构，建议修改为：</w:t>
            </w:r>
            <w:r>
              <w:rPr>
                <w:rFonts w:hint="eastAsia" w:ascii="等线" w:hAnsi="等线" w:eastAsia="等线" w:cs="宋体"/>
                <w:kern w:val="0"/>
                <w:sz w:val="22"/>
                <w:lang w:val="en-US" w:eastAsia="zh-CN"/>
              </w:rPr>
              <w:t>（一）解除定点服务协议，被解除协议的医药机构3年内不得再申请医保定点；</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已修改为“医药机构”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p>
        </w:tc>
        <w:tc>
          <w:tcPr>
            <w:tcW w:w="3555" w:type="dxa"/>
            <w:noWrap/>
            <w:vAlign w:val="center"/>
          </w:tcPr>
          <w:p>
            <w:pPr>
              <w:widowControl/>
              <w:spacing w:line="240" w:lineRule="exact"/>
              <w:ind w:firstLine="440" w:firstLineChars="200"/>
              <w:jc w:val="left"/>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定点零售药店信用评价指标体系第5项药师在岗</w:t>
            </w: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建议修改为执业药师在岗。</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是</w:t>
            </w: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已修改为“执业药师”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沙坡头区医保局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lang w:eastAsia="zh-CN"/>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rPr>
            </w:pPr>
            <w:r>
              <w:rPr>
                <w:rFonts w:hint="eastAsia" w:ascii="等线" w:hAnsi="等线" w:eastAsia="等线" w:cs="宋体"/>
                <w:color w:val="000000"/>
                <w:kern w:val="0"/>
                <w:sz w:val="22"/>
              </w:rPr>
              <w:t>海原县医保局</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10" w:type="dxa"/>
            <w:noWrap w:val="0"/>
            <w:vAlign w:val="center"/>
          </w:tcPr>
          <w:p>
            <w:pPr>
              <w:widowControl/>
              <w:spacing w:line="240" w:lineRule="exact"/>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宁东基地社保中心</w:t>
            </w:r>
          </w:p>
        </w:tc>
        <w:tc>
          <w:tcPr>
            <w:tcW w:w="3555" w:type="dxa"/>
            <w:noWrap/>
            <w:vAlign w:val="center"/>
          </w:tcPr>
          <w:p>
            <w:pPr>
              <w:widowControl/>
              <w:spacing w:line="240" w:lineRule="exact"/>
              <w:ind w:firstLine="440" w:firstLineChars="200"/>
              <w:jc w:val="left"/>
              <w:rPr>
                <w:rFonts w:hint="eastAsia" w:ascii="等线" w:hAnsi="等线" w:eastAsia="等线" w:cs="宋体"/>
                <w:kern w:val="0"/>
                <w:sz w:val="22"/>
              </w:rPr>
            </w:pPr>
          </w:p>
        </w:tc>
        <w:tc>
          <w:tcPr>
            <w:tcW w:w="3969" w:type="dxa"/>
            <w:noWrap/>
            <w:vAlign w:val="center"/>
          </w:tcPr>
          <w:p>
            <w:pPr>
              <w:widowControl/>
              <w:spacing w:line="240" w:lineRule="exact"/>
              <w:ind w:firstLine="440" w:firstLineChars="200"/>
              <w:jc w:val="left"/>
              <w:rPr>
                <w:rFonts w:hint="eastAsia" w:ascii="等线" w:hAnsi="等线" w:eastAsia="等线" w:cs="宋体"/>
                <w:kern w:val="0"/>
                <w:sz w:val="22"/>
                <w:lang w:eastAsia="zh-CN"/>
              </w:rPr>
            </w:pPr>
            <w:r>
              <w:rPr>
                <w:rFonts w:hint="eastAsia" w:ascii="等线" w:hAnsi="等线" w:eastAsia="等线" w:cs="宋体"/>
                <w:kern w:val="0"/>
                <w:sz w:val="22"/>
                <w:lang w:eastAsia="zh-CN"/>
              </w:rPr>
              <w:t>无意见</w:t>
            </w:r>
          </w:p>
        </w:tc>
        <w:tc>
          <w:tcPr>
            <w:tcW w:w="702" w:type="dxa"/>
            <w:noWrap w:val="0"/>
            <w:vAlign w:val="center"/>
          </w:tcPr>
          <w:p>
            <w:pPr>
              <w:widowControl/>
              <w:spacing w:line="240" w:lineRule="exact"/>
              <w:jc w:val="center"/>
              <w:rPr>
                <w:rFonts w:hint="eastAsia" w:ascii="等线" w:hAnsi="等线" w:eastAsia="等线" w:cs="宋体"/>
                <w:color w:val="000000"/>
                <w:kern w:val="0"/>
                <w:sz w:val="22"/>
              </w:rPr>
            </w:pPr>
          </w:p>
        </w:tc>
        <w:tc>
          <w:tcPr>
            <w:tcW w:w="4542" w:type="dxa"/>
            <w:noWrap/>
            <w:vAlign w:val="center"/>
          </w:tcPr>
          <w:p>
            <w:pPr>
              <w:widowControl/>
              <w:spacing w:line="240" w:lineRule="exact"/>
              <w:ind w:firstLine="440" w:firstLineChars="200"/>
              <w:jc w:val="left"/>
              <w:rPr>
                <w:rFonts w:hint="eastAsia" w:ascii="等线" w:hAnsi="等线" w:eastAsia="等线" w:cs="宋体"/>
                <w:kern w:val="0"/>
                <w:sz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74738"/>
    <w:rsid w:val="6857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2021-11-30T08:12:00Z</dcterms:created>
  <dc:creator>云帆</dc:creator>
  <cp:lastModifiedBy>云帆</cp:lastModifiedBy>
  <dcterms:modified xsi:type="dcterms:W3CDTF">2021-11-30T08:13:09Z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3110B736D1F3433482E21C1B90C4249A</vt:lpwstr>
  </property>
</Properties>
</file>