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580" w:lineRule="exact"/>
        <w:ind w:firstLine="0" w:firstLineChars="0"/>
        <w:jc w:val="left"/>
        <w:textAlignment w:val="auto"/>
        <w:rPr>
          <w:rFonts w:hint="eastAsia" w:ascii="方正黑体_GBK" w:hAnsi="方正黑体_GBK" w:eastAsia="方正黑体_GBK" w:cs="方正黑体_GBK"/>
          <w:color w:val="000000"/>
          <w:sz w:val="28"/>
          <w:szCs w:val="28"/>
          <w:highlight w:val="none"/>
          <w:lang w:val="en-US" w:eastAsia="zh-CN"/>
        </w:rPr>
      </w:pPr>
      <w:r>
        <w:rPr>
          <w:rFonts w:hint="eastAsia" w:ascii="方正黑体_GBK" w:hAnsi="方正黑体_GBK" w:eastAsia="方正黑体_GBK" w:cs="方正黑体_GBK"/>
          <w:color w:val="000000"/>
          <w:sz w:val="32"/>
          <w:szCs w:val="32"/>
          <w:highlight w:val="none"/>
          <w:lang w:val="en-US" w:eastAsia="zh-CN"/>
        </w:rPr>
        <w:t>附件4</w:t>
      </w:r>
    </w:p>
    <w:p>
      <w:pPr>
        <w:keepNext w:val="0"/>
        <w:keepLines w:val="0"/>
        <w:pageBreakBefore w:val="0"/>
        <w:kinsoku/>
        <w:wordWrap/>
        <w:overflowPunct/>
        <w:topLinePunct w:val="0"/>
        <w:bidi w:val="0"/>
        <w:snapToGrid/>
        <w:spacing w:line="580" w:lineRule="exact"/>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lang w:val="en-US" w:eastAsia="zh-CN"/>
        </w:rPr>
        <w:t>药品</w:t>
      </w:r>
      <w:r>
        <w:rPr>
          <w:rFonts w:hint="eastAsia" w:ascii="方正小标宋简体" w:hAnsi="方正小标宋简体" w:eastAsia="方正小标宋简体" w:cs="方正小标宋简体"/>
          <w:color w:val="000000"/>
          <w:sz w:val="44"/>
          <w:szCs w:val="44"/>
          <w:highlight w:val="none"/>
        </w:rPr>
        <w:t>议价规则</w:t>
      </w:r>
    </w:p>
    <w:p>
      <w:pPr>
        <w:keepNext w:val="0"/>
        <w:keepLines w:val="0"/>
        <w:pageBreakBefore w:val="0"/>
        <w:numPr>
          <w:ilvl w:val="0"/>
          <w:numId w:val="0"/>
        </w:numPr>
        <w:kinsoku/>
        <w:wordWrap/>
        <w:overflowPunct/>
        <w:topLinePunct w:val="0"/>
        <w:bidi w:val="0"/>
        <w:snapToGrid/>
        <w:spacing w:line="580" w:lineRule="exact"/>
        <w:ind w:firstLine="640" w:firstLineChars="200"/>
        <w:textAlignment w:val="auto"/>
        <w:rPr>
          <w:rFonts w:hint="eastAsia" w:ascii="黑体" w:hAnsi="黑体" w:eastAsia="黑体" w:cs="黑体"/>
          <w:color w:val="000000"/>
          <w:sz w:val="32"/>
          <w:szCs w:val="32"/>
          <w:highlight w:val="none"/>
          <w:lang w:val="en-US" w:eastAsia="zh-CN"/>
        </w:rPr>
      </w:pPr>
    </w:p>
    <w:p>
      <w:pPr>
        <w:keepNext w:val="0"/>
        <w:keepLines w:val="0"/>
        <w:pageBreakBefore w:val="0"/>
        <w:numPr>
          <w:ilvl w:val="0"/>
          <w:numId w:val="0"/>
        </w:numPr>
        <w:kinsoku/>
        <w:wordWrap/>
        <w:overflowPunct/>
        <w:topLinePunct w:val="0"/>
        <w:bidi w:val="0"/>
        <w:snapToGrid/>
        <w:spacing w:line="580" w:lineRule="exact"/>
        <w:ind w:firstLine="640" w:firstLineChars="200"/>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lang w:val="en-US" w:eastAsia="zh-CN"/>
        </w:rPr>
        <w:t>一、</w:t>
      </w:r>
      <w:r>
        <w:rPr>
          <w:rFonts w:hint="eastAsia" w:ascii="黑体" w:hAnsi="黑体" w:eastAsia="黑体" w:cs="黑体"/>
          <w:color w:val="000000"/>
          <w:sz w:val="32"/>
          <w:szCs w:val="32"/>
          <w:highlight w:val="none"/>
        </w:rPr>
        <w:t>确定议价药品目录</w:t>
      </w:r>
    </w:p>
    <w:p>
      <w:pPr>
        <w:keepNext w:val="0"/>
        <w:keepLines w:val="0"/>
        <w:pageBreakBefore w:val="0"/>
        <w:numPr>
          <w:ilvl w:val="0"/>
          <w:numId w:val="0"/>
        </w:numPr>
        <w:kinsoku/>
        <w:wordWrap/>
        <w:overflowPunct/>
        <w:topLinePunct w:val="0"/>
        <w:bidi w:val="0"/>
        <w:snapToGrid/>
        <w:spacing w:line="580" w:lineRule="exact"/>
        <w:ind w:firstLine="640" w:firstLineChars="200"/>
        <w:textAlignment w:val="auto"/>
        <w:rPr>
          <w:rFonts w:ascii="仿宋_GB2312" w:hAnsi="仿宋_GB2312" w:eastAsia="仿宋_GB2312" w:cs="仿宋_GB2312"/>
          <w:color w:val="000000"/>
          <w:sz w:val="32"/>
          <w:szCs w:val="32"/>
          <w:highlight w:val="none"/>
        </w:rPr>
      </w:pPr>
      <w:r>
        <w:rPr>
          <w:rFonts w:ascii="仿宋_GB2312" w:hAnsi="仿宋_GB2312" w:eastAsia="仿宋_GB2312" w:cs="仿宋_GB2312"/>
          <w:color w:val="000000"/>
          <w:sz w:val="32"/>
          <w:szCs w:val="32"/>
          <w:highlight w:val="none"/>
        </w:rPr>
        <w:t>参考宁夏医药采购平台数据统计分析结果，</w:t>
      </w:r>
      <w:r>
        <w:rPr>
          <w:rFonts w:hint="eastAsia" w:ascii="仿宋_GB2312" w:hAnsi="仿宋_GB2312" w:eastAsia="仿宋_GB2312" w:cs="仿宋_GB2312"/>
          <w:color w:val="000000"/>
          <w:sz w:val="32"/>
          <w:szCs w:val="32"/>
          <w:highlight w:val="none"/>
          <w:lang w:eastAsia="zh-CN"/>
        </w:rPr>
        <w:t>结合技术组意见，</w:t>
      </w:r>
      <w:r>
        <w:rPr>
          <w:rFonts w:ascii="仿宋_GB2312" w:hAnsi="仿宋_GB2312" w:eastAsia="仿宋_GB2312" w:cs="仿宋_GB2312"/>
          <w:color w:val="000000"/>
          <w:sz w:val="32"/>
          <w:szCs w:val="32"/>
          <w:highlight w:val="none"/>
        </w:rPr>
        <w:t>制定药品议价目录，</w:t>
      </w:r>
      <w:r>
        <w:rPr>
          <w:rFonts w:hint="eastAsia" w:ascii="仿宋_GB2312" w:hAnsi="仿宋_GB2312" w:eastAsia="仿宋_GB2312" w:cs="仿宋_GB2312"/>
          <w:color w:val="000000"/>
          <w:sz w:val="32"/>
          <w:szCs w:val="32"/>
          <w:highlight w:val="none"/>
        </w:rPr>
        <w:t>优先将医保目录内的药品纳入议价药品目录</w:t>
      </w:r>
      <w:r>
        <w:rPr>
          <w:rFonts w:hint="eastAsia" w:ascii="仿宋_GB2312" w:hAnsi="仿宋_GB2312" w:eastAsia="仿宋_GB2312" w:cs="仿宋_GB2312"/>
          <w:color w:val="000000"/>
          <w:sz w:val="32"/>
          <w:szCs w:val="32"/>
          <w:highlight w:val="none"/>
          <w:lang w:eastAsia="zh-CN"/>
        </w:rPr>
        <w:t>，</w:t>
      </w:r>
      <w:r>
        <w:rPr>
          <w:rFonts w:ascii="仿宋_GB2312" w:hAnsi="仿宋_GB2312" w:eastAsia="仿宋_GB2312" w:cs="仿宋_GB2312"/>
          <w:color w:val="000000"/>
          <w:sz w:val="32"/>
          <w:szCs w:val="32"/>
          <w:highlight w:val="none"/>
        </w:rPr>
        <w:t>制定议价采购文件，在宁夏医药采购平台发布议价公告。</w:t>
      </w:r>
    </w:p>
    <w:p>
      <w:pPr>
        <w:keepNext w:val="0"/>
        <w:keepLines w:val="0"/>
        <w:pageBreakBefore w:val="0"/>
        <w:numPr>
          <w:ilvl w:val="0"/>
          <w:numId w:val="0"/>
        </w:numPr>
        <w:kinsoku/>
        <w:wordWrap/>
        <w:overflowPunct/>
        <w:topLinePunct w:val="0"/>
        <w:bidi w:val="0"/>
        <w:snapToGrid/>
        <w:spacing w:line="580" w:lineRule="exact"/>
        <w:ind w:left="0" w:firstLine="640" w:firstLineChars="200"/>
        <w:textAlignment w:val="auto"/>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二、确定约定采购量</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黑体" w:eastAsia="仿宋_GB2312" w:cs="黑体"/>
          <w:color w:val="000000"/>
          <w:sz w:val="32"/>
          <w:szCs w:val="32"/>
          <w:highlight w:val="none"/>
          <w:lang w:eastAsia="zh-CN"/>
        </w:rPr>
        <w:t>从宁夏医药采购平台提取联盟议价采购目录内药品医用耗材数据，原则上通过将联盟医疗卫生机构上一年度历史采购量作为约定采购量基数，确定一定比例作为约定采购量。（具体比例在采购文件中公布）</w:t>
      </w:r>
    </w:p>
    <w:p>
      <w:pPr>
        <w:keepNext w:val="0"/>
        <w:keepLines w:val="0"/>
        <w:pageBreakBefore w:val="0"/>
        <w:numPr>
          <w:ilvl w:val="0"/>
          <w:numId w:val="0"/>
        </w:numPr>
        <w:kinsoku/>
        <w:wordWrap/>
        <w:overflowPunct/>
        <w:topLinePunct w:val="0"/>
        <w:bidi w:val="0"/>
        <w:snapToGrid/>
        <w:spacing w:line="580" w:lineRule="exact"/>
        <w:ind w:firstLine="640" w:firstLineChars="200"/>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lang w:val="en-US" w:eastAsia="zh-CN"/>
        </w:rPr>
        <w:t>三、</w:t>
      </w:r>
      <w:r>
        <w:rPr>
          <w:rFonts w:hint="eastAsia" w:ascii="黑体" w:hAnsi="黑体" w:eastAsia="黑体" w:cs="黑体"/>
          <w:color w:val="000000"/>
          <w:sz w:val="32"/>
          <w:szCs w:val="32"/>
          <w:highlight w:val="none"/>
        </w:rPr>
        <w:t>企业产品价格申报</w:t>
      </w:r>
    </w:p>
    <w:p>
      <w:pPr>
        <w:keepNext w:val="0"/>
        <w:keepLines w:val="0"/>
        <w:pageBreakBefore w:val="0"/>
        <w:numPr>
          <w:ilvl w:val="0"/>
          <w:numId w:val="0"/>
        </w:numPr>
        <w:kinsoku/>
        <w:wordWrap/>
        <w:overflowPunct/>
        <w:topLinePunct w:val="0"/>
        <w:bidi w:val="0"/>
        <w:snapToGrid/>
        <w:spacing w:line="580" w:lineRule="exact"/>
        <w:ind w:firstLine="640"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1.</w:t>
      </w:r>
      <w:r>
        <w:rPr>
          <w:rFonts w:ascii="仿宋_GB2312" w:hAnsi="仿宋_GB2312" w:eastAsia="仿宋_GB2312" w:cs="仿宋_GB2312"/>
          <w:color w:val="000000"/>
          <w:sz w:val="32"/>
          <w:szCs w:val="32"/>
          <w:highlight w:val="none"/>
        </w:rPr>
        <w:t>符合条件的企业按最小制剂价格进行首轮价格申报。申报货币单位为人民币（元），保留至小数点后4位。申报价应小于</w:t>
      </w:r>
      <w:r>
        <w:rPr>
          <w:rFonts w:hint="eastAsia" w:ascii="仿宋_GB2312" w:hAnsi="仿宋_GB2312" w:eastAsia="仿宋_GB2312" w:cs="仿宋_GB2312"/>
          <w:color w:val="000000"/>
          <w:sz w:val="32"/>
          <w:szCs w:val="32"/>
          <w:highlight w:val="none"/>
        </w:rPr>
        <w:t>等于</w:t>
      </w:r>
      <w:r>
        <w:rPr>
          <w:rFonts w:ascii="仿宋_GB2312" w:hAnsi="仿宋_GB2312" w:eastAsia="仿宋_GB2312" w:cs="仿宋_GB2312"/>
          <w:color w:val="000000"/>
          <w:sz w:val="32"/>
          <w:szCs w:val="32"/>
          <w:highlight w:val="none"/>
        </w:rPr>
        <w:t>议价品种对应规格的“最高有效申报价”（采购文件公布）</w:t>
      </w:r>
      <w:r>
        <w:rPr>
          <w:rFonts w:hint="eastAsia" w:ascii="仿宋_GB2312" w:hAnsi="仿宋_GB2312" w:eastAsia="仿宋_GB2312" w:cs="仿宋_GB2312"/>
          <w:color w:val="000000"/>
          <w:sz w:val="32"/>
          <w:szCs w:val="32"/>
          <w:highlight w:val="none"/>
          <w:lang w:eastAsia="zh-CN"/>
        </w:rPr>
        <w:t>。</w:t>
      </w:r>
    </w:p>
    <w:p>
      <w:pPr>
        <w:keepNext w:val="0"/>
        <w:keepLines w:val="0"/>
        <w:pageBreakBefore w:val="0"/>
        <w:numPr>
          <w:ilvl w:val="0"/>
          <w:numId w:val="0"/>
        </w:numPr>
        <w:kinsoku/>
        <w:wordWrap/>
        <w:overflowPunct/>
        <w:topLinePunct w:val="0"/>
        <w:bidi w:val="0"/>
        <w:snapToGrid/>
        <w:spacing w:line="580" w:lineRule="exact"/>
        <w:ind w:firstLine="640"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2.</w:t>
      </w:r>
      <w:r>
        <w:rPr>
          <w:rFonts w:ascii="仿宋_GB2312" w:hAnsi="仿宋_GB2312" w:eastAsia="仿宋_GB2312" w:cs="仿宋_GB2312"/>
          <w:color w:val="000000"/>
          <w:sz w:val="32"/>
          <w:szCs w:val="32"/>
          <w:highlight w:val="none"/>
        </w:rPr>
        <w:t>申报价为申报企业的实际供应价，包括税费、配送费等在内的所有费用。</w:t>
      </w:r>
    </w:p>
    <w:p>
      <w:pPr>
        <w:keepNext w:val="0"/>
        <w:keepLines w:val="0"/>
        <w:pageBreakBefore w:val="0"/>
        <w:numPr>
          <w:ilvl w:val="0"/>
          <w:numId w:val="0"/>
        </w:numPr>
        <w:kinsoku/>
        <w:wordWrap/>
        <w:overflowPunct/>
        <w:topLinePunct w:val="0"/>
        <w:bidi w:val="0"/>
        <w:snapToGrid/>
        <w:spacing w:line="580" w:lineRule="exact"/>
        <w:ind w:firstLine="640"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3.</w:t>
      </w:r>
      <w:r>
        <w:rPr>
          <w:rFonts w:ascii="仿宋_GB2312" w:hAnsi="仿宋_GB2312" w:eastAsia="仿宋_GB2312" w:cs="仿宋_GB2312"/>
          <w:color w:val="000000"/>
          <w:sz w:val="32"/>
          <w:szCs w:val="32"/>
          <w:highlight w:val="none"/>
        </w:rPr>
        <w:t>按照产品最小包装乘以最小制剂价格作为包装价（按四舍五入保留小数点后2位）进行平台挂网，企业申报时需确定一个</w:t>
      </w:r>
      <w:r>
        <w:rPr>
          <w:rFonts w:hint="eastAsia" w:ascii="仿宋_GB2312" w:hAnsi="仿宋_GB2312" w:eastAsia="仿宋_GB2312" w:cs="仿宋_GB2312"/>
          <w:color w:val="000000"/>
          <w:sz w:val="32"/>
          <w:szCs w:val="32"/>
          <w:highlight w:val="none"/>
        </w:rPr>
        <w:t>主</w:t>
      </w:r>
      <w:r>
        <w:rPr>
          <w:rFonts w:ascii="仿宋_GB2312" w:hAnsi="仿宋_GB2312" w:eastAsia="仿宋_GB2312" w:cs="仿宋_GB2312"/>
          <w:color w:val="000000"/>
          <w:sz w:val="32"/>
          <w:szCs w:val="32"/>
          <w:highlight w:val="none"/>
        </w:rPr>
        <w:t>包装规格进行申报</w:t>
      </w:r>
      <w:r>
        <w:rPr>
          <w:rFonts w:hint="eastAsia" w:ascii="仿宋_GB2312" w:hAnsi="仿宋_GB2312" w:eastAsia="仿宋_GB2312" w:cs="仿宋_GB2312"/>
          <w:color w:val="000000"/>
          <w:sz w:val="32"/>
          <w:szCs w:val="32"/>
          <w:highlight w:val="none"/>
        </w:rPr>
        <w:t>，其余包装规格中选后以差比价方式换算。</w:t>
      </w:r>
    </w:p>
    <w:p>
      <w:pPr>
        <w:keepNext w:val="0"/>
        <w:keepLines w:val="0"/>
        <w:pageBreakBefore w:val="0"/>
        <w:kinsoku/>
        <w:wordWrap/>
        <w:overflowPunct/>
        <w:topLinePunct w:val="0"/>
        <w:bidi w:val="0"/>
        <w:snapToGrid/>
        <w:spacing w:line="580" w:lineRule="exact"/>
        <w:textAlignment w:val="auto"/>
        <w:rPr>
          <w:rFonts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 xml:space="preserve">   </w:t>
      </w:r>
      <w:r>
        <w:rPr>
          <w:rFonts w:hint="eastAsia" w:ascii="黑体" w:hAnsi="黑体" w:eastAsia="黑体" w:cs="黑体"/>
          <w:color w:val="000000"/>
          <w:sz w:val="32"/>
          <w:szCs w:val="32"/>
          <w:highlight w:val="none"/>
        </w:rPr>
        <w:t xml:space="preserve"> </w:t>
      </w:r>
      <w:r>
        <w:rPr>
          <w:rFonts w:hint="eastAsia" w:ascii="黑体" w:hAnsi="黑体" w:eastAsia="黑体" w:cs="黑体"/>
          <w:color w:val="000000"/>
          <w:sz w:val="32"/>
          <w:szCs w:val="32"/>
          <w:highlight w:val="none"/>
          <w:lang w:eastAsia="zh-CN"/>
        </w:rPr>
        <w:t>四、</w:t>
      </w:r>
      <w:r>
        <w:rPr>
          <w:rFonts w:hint="eastAsia" w:ascii="黑体" w:hAnsi="黑体" w:eastAsia="黑体" w:cs="黑体"/>
          <w:color w:val="000000"/>
          <w:sz w:val="32"/>
          <w:szCs w:val="32"/>
          <w:highlight w:val="none"/>
        </w:rPr>
        <w:t>组织专家进行议价</w:t>
      </w:r>
    </w:p>
    <w:p>
      <w:pPr>
        <w:keepNext w:val="0"/>
        <w:keepLines w:val="0"/>
        <w:pageBreakBefore w:val="0"/>
        <w:kinsoku/>
        <w:wordWrap/>
        <w:overflowPunct/>
        <w:topLinePunct w:val="0"/>
        <w:bidi w:val="0"/>
        <w:snapToGrid/>
        <w:spacing w:line="580" w:lineRule="exact"/>
        <w:ind w:firstLine="640"/>
        <w:textAlignment w:val="auto"/>
        <w:rPr>
          <w:rFonts w:ascii="仿宋_GB2312" w:hAnsi="仿宋_GB2312" w:eastAsia="仿宋_GB2312" w:cs="仿宋_GB2312"/>
          <w:color w:val="000000"/>
          <w:sz w:val="32"/>
          <w:szCs w:val="32"/>
          <w:highlight w:val="none"/>
        </w:rPr>
      </w:pPr>
      <w:r>
        <w:rPr>
          <w:rFonts w:ascii="仿宋_GB2312" w:hAnsi="仿宋_GB2312" w:eastAsia="仿宋_GB2312" w:cs="仿宋_GB2312"/>
          <w:color w:val="000000"/>
          <w:sz w:val="32"/>
          <w:szCs w:val="32"/>
          <w:highlight w:val="none"/>
        </w:rPr>
        <w:t>根据议价药品目录情况，</w:t>
      </w:r>
      <w:r>
        <w:rPr>
          <w:rFonts w:hint="default" w:ascii="仿宋_GB2312" w:hAnsi="仿宋_GB2312" w:eastAsia="仿宋_GB2312" w:cs="仿宋_GB2312"/>
          <w:color w:val="000000"/>
          <w:sz w:val="32"/>
          <w:szCs w:val="32"/>
          <w:highlight w:val="none"/>
        </w:rPr>
        <w:t>按过评药品与非过评药品分组，</w:t>
      </w:r>
      <w:r>
        <w:rPr>
          <w:rFonts w:ascii="仿宋_GB2312" w:hAnsi="仿宋_GB2312" w:eastAsia="仿宋_GB2312" w:cs="仿宋_GB2312"/>
          <w:color w:val="000000"/>
          <w:sz w:val="32"/>
          <w:szCs w:val="32"/>
          <w:highlight w:val="none"/>
        </w:rPr>
        <w:t>抽取专家进行议价。</w:t>
      </w:r>
      <w:r>
        <w:rPr>
          <w:rFonts w:hint="eastAsia" w:ascii="仿宋_GB2312" w:hAnsi="仿宋_GB2312" w:eastAsia="仿宋_GB2312" w:cs="仿宋_GB2312"/>
          <w:color w:val="000000"/>
          <w:sz w:val="32"/>
          <w:szCs w:val="32"/>
          <w:highlight w:val="none"/>
        </w:rPr>
        <w:t>议定价格不对外公布，</w:t>
      </w:r>
      <w:r>
        <w:rPr>
          <w:rFonts w:hint="eastAsia" w:ascii="仿宋_GB2312" w:hAnsi="仿宋_GB2312" w:eastAsia="仿宋_GB2312" w:cs="仿宋_GB2312"/>
          <w:color w:val="000000"/>
          <w:sz w:val="32"/>
          <w:szCs w:val="32"/>
          <w:highlight w:val="none"/>
          <w:lang w:eastAsia="zh-CN"/>
        </w:rPr>
        <w:t>不作为全国价格联动的依据。</w:t>
      </w:r>
      <w:r>
        <w:rPr>
          <w:rFonts w:hint="eastAsia" w:ascii="仿宋_GB2312" w:hAnsi="仿宋_GB2312" w:eastAsia="仿宋_GB2312" w:cs="仿宋_GB2312"/>
          <w:color w:val="000000"/>
          <w:sz w:val="32"/>
          <w:szCs w:val="32"/>
          <w:highlight w:val="none"/>
        </w:rPr>
        <w:t>议价结果在宁夏医药采购平台</w:t>
      </w:r>
      <w:r>
        <w:rPr>
          <w:rFonts w:hint="eastAsia" w:ascii="仿宋_GB2312" w:hAnsi="仿宋_GB2312" w:eastAsia="仿宋_GB2312" w:cs="仿宋_GB2312"/>
          <w:color w:val="000000"/>
          <w:kern w:val="2"/>
          <w:sz w:val="32"/>
          <w:szCs w:val="32"/>
          <w:highlight w:val="none"/>
          <w:lang w:val="en-US" w:eastAsia="zh-CN" w:bidi="ar-SA"/>
        </w:rPr>
        <w:t>“议价挂网管理”模块下挂网</w:t>
      </w:r>
      <w:r>
        <w:rPr>
          <w:rFonts w:hint="eastAsia" w:ascii="仿宋_GB2312" w:hAnsi="仿宋_GB2312" w:eastAsia="仿宋_GB2312" w:cs="仿宋_GB2312"/>
          <w:color w:val="000000"/>
          <w:sz w:val="32"/>
          <w:szCs w:val="32"/>
          <w:highlight w:val="none"/>
        </w:rPr>
        <w:t>执行，凡使用议价目录内产品的均应通过平台采购，实现“全区同价”。</w:t>
      </w:r>
    </w:p>
    <w:p>
      <w:pPr>
        <w:keepNext w:val="0"/>
        <w:keepLines w:val="0"/>
        <w:pageBreakBefore w:val="0"/>
        <w:kinsoku/>
        <w:wordWrap/>
        <w:overflowPunct/>
        <w:topLinePunct w:val="0"/>
        <w:bidi w:val="0"/>
        <w:snapToGrid/>
        <w:spacing w:line="580" w:lineRule="exact"/>
        <w:ind w:firstLine="640"/>
        <w:textAlignment w:val="auto"/>
        <w:rPr>
          <w:rFonts w:hint="eastAsia" w:ascii="黑体" w:hAnsi="黑体" w:eastAsia="黑体" w:cs="黑体"/>
          <w:color w:val="000000"/>
          <w:sz w:val="32"/>
          <w:szCs w:val="40"/>
          <w:highlight w:val="none"/>
        </w:rPr>
      </w:pPr>
      <w:r>
        <w:rPr>
          <w:rFonts w:hint="eastAsia" w:ascii="黑体" w:hAnsi="黑体" w:eastAsia="黑体" w:cs="黑体"/>
          <w:color w:val="000000"/>
          <w:sz w:val="32"/>
          <w:szCs w:val="40"/>
          <w:highlight w:val="none"/>
          <w:lang w:val="en-US" w:eastAsia="zh-CN"/>
        </w:rPr>
        <w:t>五、</w:t>
      </w:r>
      <w:r>
        <w:rPr>
          <w:rFonts w:hint="eastAsia" w:ascii="黑体" w:hAnsi="黑体" w:eastAsia="黑体" w:cs="黑体"/>
          <w:color w:val="000000"/>
          <w:sz w:val="32"/>
          <w:szCs w:val="40"/>
          <w:highlight w:val="none"/>
        </w:rPr>
        <w:t>议价结果确定执行</w:t>
      </w:r>
    </w:p>
    <w:p>
      <w:pPr>
        <w:keepNext w:val="0"/>
        <w:keepLines w:val="0"/>
        <w:pageBreakBefore w:val="0"/>
        <w:kinsoku/>
        <w:wordWrap/>
        <w:overflowPunct/>
        <w:topLinePunct w:val="0"/>
        <w:bidi w:val="0"/>
        <w:snapToGrid/>
        <w:spacing w:line="580" w:lineRule="exact"/>
        <w:ind w:firstLine="600"/>
        <w:textAlignment w:val="auto"/>
        <w:rPr>
          <w:rFonts w:ascii="仿宋_GB2312" w:hAnsi="仿宋_GB2312" w:eastAsia="仿宋_GB2312" w:cs="仿宋_GB2312"/>
          <w:color w:val="000000"/>
          <w:sz w:val="32"/>
          <w:szCs w:val="32"/>
          <w:highlight w:val="none"/>
        </w:rPr>
      </w:pPr>
      <w:r>
        <w:rPr>
          <w:rFonts w:ascii="仿宋_GB2312" w:hAnsi="仿宋_GB2312" w:eastAsia="仿宋_GB2312" w:cs="仿宋_GB2312"/>
          <w:color w:val="000000"/>
          <w:spacing w:val="-6"/>
          <w:sz w:val="32"/>
          <w:szCs w:val="32"/>
          <w:highlight w:val="none"/>
        </w:rPr>
        <w:t>议价结果根据符合议价申报企业数确定。</w:t>
      </w:r>
      <w:r>
        <w:rPr>
          <w:rFonts w:hint="eastAsia" w:ascii="仿宋_GB2312" w:hAnsi="仿宋_GB2312" w:eastAsia="仿宋_GB2312" w:cs="仿宋_GB2312"/>
          <w:color w:val="000000"/>
          <w:spacing w:val="-6"/>
          <w:sz w:val="32"/>
          <w:szCs w:val="32"/>
          <w:highlight w:val="none"/>
          <w:lang w:eastAsia="zh-CN"/>
        </w:rPr>
        <w:t>同一组内</w:t>
      </w:r>
      <w:r>
        <w:rPr>
          <w:rFonts w:ascii="仿宋_GB2312" w:hAnsi="仿宋_GB2312" w:eastAsia="仿宋_GB2312" w:cs="仿宋_GB2312"/>
          <w:color w:val="000000"/>
          <w:sz w:val="32"/>
          <w:szCs w:val="32"/>
          <w:highlight w:val="none"/>
        </w:rPr>
        <w:t>按照议定价格从低到高进行排序</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2家企业入围时，</w:t>
      </w:r>
      <w:r>
        <w:rPr>
          <w:rFonts w:hint="eastAsia" w:ascii="仿宋_GB2312" w:hAnsi="仿宋_GB2312" w:eastAsia="仿宋_GB2312" w:cs="仿宋_GB2312"/>
          <w:color w:val="000000"/>
          <w:sz w:val="32"/>
          <w:szCs w:val="32"/>
          <w:highlight w:val="none"/>
          <w:lang w:eastAsia="zh-CN"/>
        </w:rPr>
        <w:t>次低价</w:t>
      </w:r>
      <w:r>
        <w:rPr>
          <w:rFonts w:hint="eastAsia" w:ascii="仿宋_GB2312" w:hAnsi="仿宋_GB2312" w:eastAsia="仿宋_GB2312" w:cs="仿宋_GB2312"/>
          <w:color w:val="000000"/>
          <w:sz w:val="32"/>
          <w:szCs w:val="32"/>
          <w:highlight w:val="none"/>
        </w:rPr>
        <w:t>不得超过最低价的1</w:t>
      </w:r>
      <w:r>
        <w:rPr>
          <w:rFonts w:ascii="仿宋_GB2312" w:hAnsi="仿宋_GB2312" w:eastAsia="仿宋_GB2312" w:cs="仿宋_GB2312"/>
          <w:color w:val="000000"/>
          <w:sz w:val="32"/>
          <w:szCs w:val="32"/>
          <w:highlight w:val="none"/>
        </w:rPr>
        <w:t>.8</w:t>
      </w:r>
      <w:r>
        <w:rPr>
          <w:rFonts w:hint="eastAsia" w:ascii="仿宋_GB2312" w:hAnsi="仿宋_GB2312" w:eastAsia="仿宋_GB2312" w:cs="仿宋_GB2312"/>
          <w:color w:val="000000"/>
          <w:sz w:val="32"/>
          <w:szCs w:val="32"/>
          <w:highlight w:val="none"/>
        </w:rPr>
        <w:t>倍。</w:t>
      </w:r>
      <w:r>
        <w:rPr>
          <w:rFonts w:ascii="仿宋_GB2312" w:hAnsi="仿宋_GB2312" w:eastAsia="仿宋_GB2312" w:cs="仿宋_GB2312"/>
          <w:color w:val="000000"/>
          <w:sz w:val="32"/>
          <w:szCs w:val="32"/>
          <w:highlight w:val="none"/>
        </w:rPr>
        <w:t>见表1。</w:t>
      </w:r>
    </w:p>
    <w:p>
      <w:pPr>
        <w:keepNext w:val="0"/>
        <w:keepLines w:val="0"/>
        <w:pageBreakBefore w:val="0"/>
        <w:kinsoku/>
        <w:wordWrap/>
        <w:overflowPunct/>
        <w:topLinePunct w:val="0"/>
        <w:bidi w:val="0"/>
        <w:snapToGrid/>
        <w:spacing w:line="580" w:lineRule="exact"/>
        <w:jc w:val="center"/>
        <w:textAlignment w:val="auto"/>
        <w:rPr>
          <w:rFonts w:ascii="宋体" w:hAnsi="宋体" w:eastAsia="宋体" w:cs="宋体"/>
          <w:color w:val="000000"/>
          <w:spacing w:val="-6"/>
          <w:sz w:val="28"/>
          <w:szCs w:val="28"/>
          <w:highlight w:val="none"/>
        </w:rPr>
      </w:pPr>
      <w:r>
        <w:rPr>
          <w:rFonts w:hint="eastAsia" w:ascii="宋体" w:hAnsi="宋体" w:eastAsia="宋体" w:cs="宋体"/>
          <w:color w:val="000000"/>
          <w:spacing w:val="-6"/>
          <w:sz w:val="28"/>
          <w:szCs w:val="28"/>
          <w:highlight w:val="none"/>
        </w:rPr>
        <w:t>表1  议价入围企业数</w:t>
      </w:r>
    </w:p>
    <w:tbl>
      <w:tblPr>
        <w:tblStyle w:val="6"/>
        <w:tblW w:w="8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7"/>
        <w:gridCol w:w="3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pacing w:val="-6"/>
                <w:sz w:val="28"/>
                <w:szCs w:val="28"/>
                <w:highlight w:val="none"/>
                <w:vertAlign w:val="baseline"/>
              </w:rPr>
            </w:pPr>
            <w:r>
              <w:rPr>
                <w:rFonts w:hint="eastAsia" w:ascii="宋体" w:hAnsi="宋体" w:eastAsia="宋体" w:cs="宋体"/>
                <w:spacing w:val="-6"/>
                <w:sz w:val="28"/>
                <w:szCs w:val="28"/>
                <w:highlight w:val="none"/>
                <w:vertAlign w:val="baseline"/>
              </w:rPr>
              <w:t>符合“议价申报企业资格”的实际申报企业数</w:t>
            </w:r>
          </w:p>
        </w:tc>
        <w:tc>
          <w:tcPr>
            <w:tcW w:w="366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pacing w:val="-6"/>
                <w:sz w:val="28"/>
                <w:szCs w:val="28"/>
                <w:highlight w:val="none"/>
                <w:vertAlign w:val="baseline"/>
              </w:rPr>
            </w:pPr>
            <w:r>
              <w:rPr>
                <w:rFonts w:hint="eastAsia" w:ascii="宋体" w:hAnsi="宋体" w:eastAsia="宋体" w:cs="宋体"/>
                <w:spacing w:val="-6"/>
                <w:sz w:val="28"/>
                <w:szCs w:val="28"/>
                <w:highlight w:val="none"/>
                <w:vertAlign w:val="baseline"/>
              </w:rPr>
              <w:t>最多入围企业数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6"/>
                <w:sz w:val="28"/>
                <w:szCs w:val="28"/>
                <w:highlight w:val="none"/>
                <w:vertAlign w:val="baseline"/>
              </w:rPr>
            </w:pPr>
            <w:r>
              <w:rPr>
                <w:rFonts w:hint="eastAsia" w:ascii="宋体" w:hAnsi="宋体" w:eastAsia="宋体" w:cs="宋体"/>
                <w:spacing w:val="-6"/>
                <w:sz w:val="28"/>
                <w:szCs w:val="28"/>
                <w:highlight w:val="none"/>
                <w:vertAlign w:val="baseline"/>
              </w:rPr>
              <w:t>2</w:t>
            </w:r>
          </w:p>
        </w:tc>
        <w:tc>
          <w:tcPr>
            <w:tcW w:w="366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6"/>
                <w:sz w:val="28"/>
                <w:szCs w:val="28"/>
                <w:highlight w:val="none"/>
                <w:vertAlign w:val="baseline"/>
              </w:rPr>
            </w:pPr>
            <w:r>
              <w:rPr>
                <w:rFonts w:hint="eastAsia" w:ascii="宋体" w:hAnsi="宋体" w:eastAsia="宋体" w:cs="宋体"/>
                <w:spacing w:val="-6"/>
                <w:sz w:val="28"/>
                <w:szCs w:val="28"/>
                <w:highlight w:val="none"/>
                <w:vertAlign w:val="baseli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6"/>
                <w:sz w:val="28"/>
                <w:szCs w:val="28"/>
                <w:highlight w:val="none"/>
                <w:vertAlign w:val="baseline"/>
              </w:rPr>
            </w:pPr>
            <w:r>
              <w:rPr>
                <w:rFonts w:hint="eastAsia" w:ascii="宋体" w:hAnsi="宋体" w:eastAsia="宋体" w:cs="宋体"/>
                <w:spacing w:val="-6"/>
                <w:sz w:val="28"/>
                <w:szCs w:val="28"/>
                <w:highlight w:val="none"/>
                <w:vertAlign w:val="baseline"/>
              </w:rPr>
              <w:t>≥3</w:t>
            </w:r>
          </w:p>
        </w:tc>
        <w:tc>
          <w:tcPr>
            <w:tcW w:w="366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6"/>
                <w:sz w:val="28"/>
                <w:szCs w:val="28"/>
                <w:highlight w:val="none"/>
                <w:vertAlign w:val="baseline"/>
              </w:rPr>
            </w:pPr>
            <w:r>
              <w:rPr>
                <w:rFonts w:hint="eastAsia" w:ascii="宋体" w:hAnsi="宋体" w:eastAsia="宋体" w:cs="宋体"/>
                <w:spacing w:val="-6"/>
                <w:sz w:val="28"/>
                <w:szCs w:val="28"/>
                <w:highlight w:val="none"/>
                <w:vertAlign w:val="baseline"/>
              </w:rPr>
              <w:t>2</w:t>
            </w:r>
          </w:p>
        </w:tc>
      </w:tr>
    </w:tbl>
    <w:p>
      <w:pPr>
        <w:keepNext w:val="0"/>
        <w:keepLines w:val="0"/>
        <w:pageBreakBefore w:val="0"/>
        <w:numPr>
          <w:ilvl w:val="0"/>
          <w:numId w:val="0"/>
        </w:numPr>
        <w:kinsoku/>
        <w:wordWrap/>
        <w:overflowPunct/>
        <w:topLinePunct w:val="0"/>
        <w:bidi w:val="0"/>
        <w:snapToGrid/>
        <w:spacing w:line="240" w:lineRule="auto"/>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ascii="仿宋_GB2312" w:eastAsia="仿宋_GB2312"/>
          <w:color w:val="000000"/>
          <w:sz w:val="32"/>
          <w:szCs w:val="32"/>
          <w:highlight w:val="none"/>
        </w:rPr>
        <w:t>议价结果在宁夏医药采购平台仅对议价中选企业进行公示，公示后议价中选结果在宁夏医药采购平台</w:t>
      </w:r>
      <w:r>
        <w:rPr>
          <w:rFonts w:hint="eastAsia" w:ascii="仿宋_GB2312" w:hAnsi="仿宋_GB2312" w:eastAsia="仿宋_GB2312" w:cs="仿宋_GB2312"/>
          <w:color w:val="000000"/>
          <w:kern w:val="2"/>
          <w:sz w:val="32"/>
          <w:szCs w:val="32"/>
          <w:highlight w:val="none"/>
          <w:lang w:val="en-US" w:eastAsia="zh-CN" w:bidi="ar-SA"/>
        </w:rPr>
        <w:t>“议价挂网管理”模块下挂网</w:t>
      </w:r>
      <w:r>
        <w:rPr>
          <w:rFonts w:hint="eastAsia" w:ascii="仿宋_GB2312" w:hAnsi="仿宋_GB2312" w:eastAsia="仿宋_GB2312" w:cs="仿宋_GB2312"/>
          <w:color w:val="000000"/>
          <w:sz w:val="32"/>
          <w:szCs w:val="32"/>
          <w:highlight w:val="none"/>
        </w:rPr>
        <w:t>执行，</w:t>
      </w:r>
      <w:r>
        <w:rPr>
          <w:rFonts w:ascii="仿宋_GB2312" w:eastAsia="仿宋_GB2312"/>
          <w:color w:val="000000"/>
          <w:sz w:val="32"/>
          <w:szCs w:val="32"/>
          <w:highlight w:val="none"/>
        </w:rPr>
        <w:t>全区各级公立医疗卫生机构均按此价格采购执行。</w:t>
      </w:r>
      <w:r>
        <w:rPr>
          <w:rFonts w:hint="eastAsia" w:ascii="仿宋_GB2312" w:hAnsi="黑体" w:eastAsia="仿宋_GB2312" w:cs="黑体"/>
          <w:color w:val="000000"/>
          <w:sz w:val="32"/>
          <w:szCs w:val="32"/>
          <w:highlight w:val="none"/>
          <w:lang w:eastAsia="zh-CN"/>
        </w:rPr>
        <w:t>在确保临床使用安全的前提下联盟成员</w:t>
      </w:r>
      <w:r>
        <w:rPr>
          <w:rFonts w:hint="eastAsia" w:ascii="仿宋_GB2312" w:eastAsia="仿宋_GB2312"/>
          <w:color w:val="000000"/>
          <w:sz w:val="32"/>
          <w:szCs w:val="32"/>
          <w:highlight w:val="none"/>
          <w:lang w:eastAsia="zh-CN"/>
        </w:rPr>
        <w:t>在议价执行期（暂定一年）内应当完成采购任务量。</w:t>
      </w:r>
      <w:r>
        <w:rPr>
          <w:rFonts w:ascii="仿宋_GB2312" w:eastAsia="仿宋_GB2312"/>
          <w:color w:val="000000"/>
          <w:sz w:val="32"/>
          <w:szCs w:val="32"/>
          <w:highlight w:val="none"/>
        </w:rPr>
        <w:t>执行期间如</w:t>
      </w:r>
      <w:r>
        <w:rPr>
          <w:rFonts w:hint="eastAsia" w:ascii="仿宋_GB2312" w:eastAsia="仿宋_GB2312"/>
          <w:color w:val="000000"/>
          <w:sz w:val="32"/>
          <w:szCs w:val="32"/>
          <w:highlight w:val="none"/>
          <w:lang w:eastAsia="zh-CN"/>
        </w:rPr>
        <w:t>议价品种被纳入国家组织集中</w:t>
      </w:r>
      <w:r>
        <w:rPr>
          <w:rFonts w:ascii="仿宋_GB2312" w:eastAsia="仿宋_GB2312"/>
          <w:color w:val="000000"/>
          <w:sz w:val="32"/>
          <w:szCs w:val="32"/>
          <w:highlight w:val="none"/>
        </w:rPr>
        <w:t>带量采购，按照</w:t>
      </w:r>
      <w:r>
        <w:rPr>
          <w:rFonts w:hint="eastAsia" w:ascii="仿宋_GB2312" w:eastAsia="仿宋_GB2312"/>
          <w:color w:val="000000"/>
          <w:sz w:val="32"/>
          <w:szCs w:val="32"/>
          <w:highlight w:val="none"/>
          <w:lang w:eastAsia="zh-CN"/>
        </w:rPr>
        <w:t>国家集采</w:t>
      </w:r>
      <w:r>
        <w:rPr>
          <w:rFonts w:ascii="仿宋_GB2312" w:eastAsia="仿宋_GB2312"/>
          <w:color w:val="000000"/>
          <w:sz w:val="32"/>
          <w:szCs w:val="32"/>
          <w:highlight w:val="none"/>
        </w:rPr>
        <w:t>中选价格</w:t>
      </w:r>
      <w:r>
        <w:rPr>
          <w:rFonts w:hint="eastAsia" w:ascii="仿宋_GB2312" w:eastAsia="仿宋_GB2312"/>
          <w:color w:val="000000"/>
          <w:sz w:val="32"/>
          <w:szCs w:val="32"/>
          <w:highlight w:val="none"/>
          <w:lang w:eastAsia="zh-CN"/>
        </w:rPr>
        <w:t>及要求</w:t>
      </w:r>
      <w:r>
        <w:rPr>
          <w:rFonts w:ascii="仿宋_GB2312" w:eastAsia="仿宋_GB2312"/>
          <w:color w:val="000000"/>
          <w:sz w:val="32"/>
          <w:szCs w:val="32"/>
          <w:highlight w:val="none"/>
        </w:rPr>
        <w:t>执行</w:t>
      </w:r>
      <w:r>
        <w:rPr>
          <w:rFonts w:hint="eastAsia" w:ascii="仿宋_GB2312" w:eastAsia="仿宋_GB2312"/>
          <w:color w:val="000000"/>
          <w:sz w:val="32"/>
          <w:szCs w:val="32"/>
          <w:highlight w:val="none"/>
          <w:lang w:eastAsia="zh-CN"/>
        </w:rPr>
        <w:t>。</w:t>
      </w:r>
      <w:r>
        <w:rPr>
          <w:rFonts w:hint="eastAsia" w:ascii="仿宋_GB2312" w:hAnsi="黑体" w:eastAsia="仿宋_GB2312" w:cs="黑体"/>
          <w:color w:val="000000"/>
          <w:sz w:val="32"/>
          <w:szCs w:val="32"/>
          <w:highlight w:val="none"/>
        </w:rPr>
        <w:t>公立医疗机构</w:t>
      </w:r>
      <w:r>
        <w:rPr>
          <w:rFonts w:hint="eastAsia" w:ascii="仿宋_GB2312" w:eastAsia="仿宋_GB2312"/>
          <w:color w:val="000000"/>
          <w:sz w:val="32"/>
          <w:szCs w:val="32"/>
          <w:highlight w:val="none"/>
        </w:rPr>
        <w:t>按照自治区有关药品网上采购相关规定进行平台采购，不得线下采购</w:t>
      </w:r>
      <w:r>
        <w:rPr>
          <w:rFonts w:hint="eastAsia" w:ascii="仿宋_GB2312" w:eastAsia="仿宋_GB2312"/>
          <w:color w:val="000000"/>
          <w:sz w:val="32"/>
          <w:szCs w:val="32"/>
          <w:highlight w:val="none"/>
          <w:lang w:eastAsia="zh-CN"/>
        </w:rPr>
        <w:t>。</w:t>
      </w:r>
    </w:p>
    <w:p/>
    <w:p>
      <w:bookmarkStart w:id="0" w:name="_GoBack"/>
      <w:bookmarkEnd w:id="0"/>
    </w:p>
    <w:sectPr>
      <w:footerReference r:id="rId3" w:type="default"/>
      <w:pgSz w:w="11906" w:h="16838"/>
      <w:pgMar w:top="1440" w:right="128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yOWRhOGQ0YTU0MjM0NmU3NmNiMDIzNWMxNDc4MDYifQ=="/>
  </w:docVars>
  <w:rsids>
    <w:rsidRoot w:val="696B6792"/>
    <w:rsid w:val="10A808C8"/>
    <w:rsid w:val="23311DD5"/>
    <w:rsid w:val="696B6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rPr>
      <w:rFonts w:cs="Times New Roman"/>
    </w:rPr>
  </w:style>
  <w:style w:type="paragraph" w:styleId="3">
    <w:name w:val="footer"/>
    <w:basedOn w:val="1"/>
    <w:next w:val="4"/>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929</Words>
  <Characters>929</Characters>
  <Lines>0</Lines>
  <Paragraphs>0</Paragraphs>
  <TotalTime>0</TotalTime>
  <ScaleCrop>false</ScaleCrop>
  <LinksUpToDate>false</LinksUpToDate>
  <CharactersWithSpaces>929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2022-09-15T07:33:00Z</dcterms:created>
  <dc:creator>马亮</dc:creator>
  <cp:lastModifiedBy>马亮</cp:lastModifiedBy>
  <dcterms:modified xsi:type="dcterms:W3CDTF">2022-09-15T07:34:49Z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237E1F395C6B41008D96BED23AF63EE3</vt:lpwstr>
  </property>
</Properties>
</file>