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28"/>
          <w:szCs w:val="28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  <w:t>宁夏回族自治区医疗机构药品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医用耗材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带量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  <w:t>议价采购联盟章程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第一条  为深入推进自治区药品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带量议价采购工作，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充分发挥药品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带量议价采购在深化药品医用耗材服务供给侧改革中的引领作用，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组建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自治区公立医疗机构药品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议价采购联盟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（以下简称联盟）。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 xml:space="preserve">第二条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按照“省级组织、联盟采购、平台操作、结果共享”的总体思路，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联盟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由全区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82家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二级及以上公立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医疗卫生机构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组成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第三条  联盟宗旨是降低药品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虚高价格，保障药品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供应，通过药品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医用耗材联盟议价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控制医药费用不合理增长，保障临床用药质量和安全、维护人民群众健康权益。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第四条  联盟主要任务：坚持政府（组织）、联盟采购、市场主导，通过议价谈判、以量换价、医保支付政策协同等措施，达到药品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临床使用价廉质优的目的。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第五条  联盟成员享有下列权利：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（一）参与本联盟的联合采购活动；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（二）获取本联盟内部药品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价格；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（三）对本联盟的工作有批评建议和监督权；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（四)当遇到重大困难或合法权益收到侵害时，有请求本联盟提供帮助的权利；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（五）拥有向自治区联采办投诉其他违反章程的联盟成员的权利。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第六条  联盟成员应履行下列义务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（一）遵守本联盟章程，执行联采办决议；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（二）维护本联盟声誉和合法权益；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（三）积极参与本联盟组织的各项活动；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（四）严守本联盟组织的商业秘密；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（五）按时报送药品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议价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采购相关材料；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（六）向社会各界宣传联盟的宗旨。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第七条  联盟成员单位工作要求: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（一）严格遵守自治区联采办制订的相关管理制度、规定及章程；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（二）保证真实、完整上报自治区联采办需要收集上报的药品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采购信息；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（三）各联盟成员单位要高度重视，加强领导、指定专人负责管理药品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议价采购相关工作。严格执行药品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议价采购结果，并在宁夏医药采购平台上采购药品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，严禁平台之外交易；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（四）各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医疗机构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应结合本单位业务开展，合理采购和使用药品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医用耗材中选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品种，认真履行与企业的合同协议，按照医保预付资金及购销合同约定的时间支付货款；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（五）严格按照自治区联采办的要求做好本单位的药品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议价采购管理工作，及时发现问题并按照规定程序上报自治区联采办，坚决杜绝损害联盟及相关成员单位利益的行为。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OWRhOGQ0YTU0MjM0NmU3NmNiMDIzNWMxNDc4MDYifQ=="/>
  </w:docVars>
  <w:rsids>
    <w:rsidRoot w:val="696B6792"/>
    <w:rsid w:val="696B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2022-09-15T07:33:00Z</dcterms:created>
  <dc:creator>马亮</dc:creator>
  <cp:lastModifiedBy>马亮</cp:lastModifiedBy>
  <dcterms:modified xsi:type="dcterms:W3CDTF">2022-09-15T07:33:34Z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42DDE5FA2AB642E08A4C7BB8E46B9927</vt:lpwstr>
  </property>
</Properties>
</file>